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733B7" w14:textId="5035D7AA" w:rsidR="00937D24" w:rsidRPr="002C1F07" w:rsidRDefault="003A075E" w:rsidP="00F03E33">
      <w:pPr>
        <w:pStyle w:val="Kop1"/>
        <w:ind w:right="1121"/>
        <w:jc w:val="left"/>
        <w:rPr>
          <w:rFonts w:cs="Arial"/>
          <w:sz w:val="20"/>
        </w:rPr>
      </w:pPr>
      <w:r w:rsidRPr="002C1F07">
        <w:rPr>
          <w:rFonts w:cs="Arial"/>
          <w:sz w:val="20"/>
        </w:rPr>
        <w:tab/>
      </w:r>
      <w:r w:rsidR="006D1DC4">
        <w:rPr>
          <w:noProof/>
          <w:lang w:val="nl-NL" w:eastAsia="nl-NL"/>
        </w:rPr>
        <w:drawing>
          <wp:anchor distT="0" distB="0" distL="114300" distR="114300" simplePos="0" relativeHeight="251659264" behindDoc="0" locked="1" layoutInCell="1" allowOverlap="1" wp14:anchorId="3C9F6EC0" wp14:editId="36BD3DB2">
            <wp:simplePos x="0" y="0"/>
            <wp:positionH relativeFrom="page">
              <wp:align>center</wp:align>
            </wp:positionH>
            <wp:positionV relativeFrom="page">
              <wp:posOffset>521970</wp:posOffset>
            </wp:positionV>
            <wp:extent cx="1439545" cy="579120"/>
            <wp:effectExtent l="0" t="0" r="825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la_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9545" cy="579120"/>
                    </a:xfrm>
                    <a:prstGeom prst="rect">
                      <a:avLst/>
                    </a:prstGeom>
                  </pic:spPr>
                </pic:pic>
              </a:graphicData>
            </a:graphic>
            <wp14:sizeRelH relativeFrom="margin">
              <wp14:pctWidth>0</wp14:pctWidth>
            </wp14:sizeRelH>
            <wp14:sizeRelV relativeFrom="margin">
              <wp14:pctHeight>0</wp14:pctHeight>
            </wp14:sizeRelV>
          </wp:anchor>
        </w:drawing>
      </w:r>
    </w:p>
    <w:p w14:paraId="372799EB" w14:textId="77777777" w:rsidR="00937D24" w:rsidRPr="002C1F07" w:rsidRDefault="00937D24" w:rsidP="00F03E33">
      <w:pPr>
        <w:pStyle w:val="Kop1"/>
        <w:ind w:right="1121"/>
        <w:jc w:val="left"/>
        <w:rPr>
          <w:rFonts w:cs="Arial"/>
          <w:sz w:val="20"/>
        </w:rPr>
      </w:pPr>
    </w:p>
    <w:p w14:paraId="5E1EA946" w14:textId="77777777" w:rsidR="006D1DC4" w:rsidRDefault="006D1DC4" w:rsidP="00CA4613">
      <w:pPr>
        <w:pStyle w:val="Kop1"/>
        <w:ind w:left="720" w:right="1121"/>
        <w:jc w:val="center"/>
        <w:rPr>
          <w:rFonts w:cs="Arial"/>
          <w:sz w:val="20"/>
          <w:highlight w:val="yellow"/>
        </w:rPr>
      </w:pPr>
    </w:p>
    <w:p w14:paraId="411786C5" w14:textId="77777777" w:rsidR="006D1DC4" w:rsidRDefault="006D1DC4" w:rsidP="00CA4613">
      <w:pPr>
        <w:pStyle w:val="Kop1"/>
        <w:ind w:left="720" w:right="1121"/>
        <w:jc w:val="center"/>
        <w:rPr>
          <w:rFonts w:cs="Arial"/>
          <w:sz w:val="20"/>
          <w:highlight w:val="yellow"/>
        </w:rPr>
      </w:pPr>
    </w:p>
    <w:p w14:paraId="54BB341A" w14:textId="77777777" w:rsidR="006D1DC4" w:rsidRDefault="006D1DC4" w:rsidP="00CA4613">
      <w:pPr>
        <w:pStyle w:val="Kop1"/>
        <w:ind w:left="720" w:right="1121"/>
        <w:jc w:val="center"/>
        <w:rPr>
          <w:rFonts w:cs="Arial"/>
          <w:sz w:val="20"/>
          <w:highlight w:val="yellow"/>
        </w:rPr>
      </w:pPr>
    </w:p>
    <w:p w14:paraId="55F9DDE4" w14:textId="77777777" w:rsidR="006D1DC4" w:rsidRDefault="006D1DC4" w:rsidP="00CA4613">
      <w:pPr>
        <w:pStyle w:val="Kop1"/>
        <w:ind w:left="720" w:right="1121"/>
        <w:jc w:val="center"/>
        <w:rPr>
          <w:rFonts w:cs="Arial"/>
          <w:sz w:val="20"/>
          <w:highlight w:val="yellow"/>
        </w:rPr>
      </w:pPr>
    </w:p>
    <w:p w14:paraId="6A0FC5EC" w14:textId="2DFCCAB9" w:rsidR="001377B8" w:rsidRDefault="006407C0" w:rsidP="00CA4613">
      <w:pPr>
        <w:pStyle w:val="Kop1"/>
        <w:ind w:left="720" w:right="1121"/>
        <w:jc w:val="center"/>
        <w:rPr>
          <w:rFonts w:cs="Arial"/>
          <w:sz w:val="20"/>
          <w:u w:val="single"/>
        </w:rPr>
      </w:pPr>
      <w:r w:rsidRPr="006407C0">
        <w:rPr>
          <w:rFonts w:cs="Arial"/>
          <w:sz w:val="20"/>
          <w:highlight w:val="yellow"/>
        </w:rPr>
        <w:t>&lt;</w:t>
      </w:r>
      <w:r w:rsidR="0010552A">
        <w:rPr>
          <w:rFonts w:cs="Arial"/>
          <w:sz w:val="20"/>
          <w:highlight w:val="yellow"/>
        </w:rPr>
        <w:t xml:space="preserve">Title </w:t>
      </w:r>
      <w:r w:rsidRPr="006407C0">
        <w:rPr>
          <w:rFonts w:cs="Arial"/>
          <w:sz w:val="20"/>
          <w:highlight w:val="yellow"/>
        </w:rPr>
        <w:t>Study</w:t>
      </w:r>
      <w:r w:rsidR="004443F9">
        <w:rPr>
          <w:rFonts w:cs="Arial"/>
          <w:sz w:val="20"/>
          <w:highlight w:val="yellow"/>
        </w:rPr>
        <w:t xml:space="preserve"> and Study Code</w:t>
      </w:r>
      <w:r w:rsidRPr="006407C0">
        <w:rPr>
          <w:rFonts w:cs="Arial"/>
          <w:sz w:val="20"/>
          <w:highlight w:val="yellow"/>
        </w:rPr>
        <w:t>&gt;</w:t>
      </w:r>
      <w:r w:rsidR="004443F9">
        <w:rPr>
          <w:rFonts w:cs="Arial"/>
          <w:sz w:val="20"/>
        </w:rPr>
        <w:t xml:space="preserve"> </w:t>
      </w:r>
    </w:p>
    <w:p w14:paraId="5A947FB8" w14:textId="77777777" w:rsidR="006D1DC4" w:rsidRDefault="006D1DC4" w:rsidP="00CA4613">
      <w:pPr>
        <w:pStyle w:val="Kop1"/>
        <w:ind w:left="720" w:right="1121"/>
        <w:jc w:val="center"/>
        <w:rPr>
          <w:rFonts w:cs="Arial"/>
          <w:sz w:val="20"/>
        </w:rPr>
      </w:pPr>
    </w:p>
    <w:p w14:paraId="0548AD2F" w14:textId="59EC5562" w:rsidR="002A75BC" w:rsidRPr="002C1F07" w:rsidRDefault="00CA4613" w:rsidP="00CA4613">
      <w:pPr>
        <w:pStyle w:val="Kop1"/>
        <w:ind w:left="720" w:right="1121"/>
        <w:jc w:val="center"/>
        <w:rPr>
          <w:rFonts w:cs="Arial"/>
          <w:sz w:val="20"/>
        </w:rPr>
      </w:pPr>
      <w:r w:rsidRPr="002C1F07">
        <w:rPr>
          <w:rFonts w:cs="Arial"/>
          <w:sz w:val="20"/>
        </w:rPr>
        <w:br/>
      </w:r>
      <w:r w:rsidR="00A84DA4" w:rsidRPr="002C1F07">
        <w:rPr>
          <w:rFonts w:cs="Arial"/>
          <w:sz w:val="20"/>
        </w:rPr>
        <w:t>DATA SHARING</w:t>
      </w:r>
      <w:r w:rsidR="00906E6C" w:rsidRPr="002C1F07">
        <w:rPr>
          <w:rFonts w:cs="Arial"/>
          <w:sz w:val="20"/>
        </w:rPr>
        <w:t xml:space="preserve"> AGREEMENT</w:t>
      </w:r>
    </w:p>
    <w:p w14:paraId="50288B43" w14:textId="1C7A999C" w:rsidR="002A75BC" w:rsidRPr="002C1F07" w:rsidRDefault="001B0218" w:rsidP="00CA4613">
      <w:pPr>
        <w:pStyle w:val="Kop1"/>
        <w:ind w:right="1121" w:firstLine="720"/>
        <w:jc w:val="center"/>
        <w:rPr>
          <w:rFonts w:cs="Arial"/>
          <w:i/>
          <w:sz w:val="20"/>
        </w:rPr>
      </w:pPr>
      <w:r>
        <w:rPr>
          <w:rFonts w:cs="Arial"/>
          <w:i/>
          <w:sz w:val="20"/>
        </w:rPr>
        <w:t>Isala</w:t>
      </w:r>
      <w:r w:rsidR="004443F9">
        <w:rPr>
          <w:rFonts w:cs="Arial"/>
          <w:i/>
          <w:sz w:val="20"/>
        </w:rPr>
        <w:t xml:space="preserve"> </w:t>
      </w:r>
      <w:r w:rsidR="00BD411F">
        <w:rPr>
          <w:rFonts w:cs="Arial"/>
          <w:i/>
          <w:sz w:val="20"/>
        </w:rPr>
        <w:t>Supplier</w:t>
      </w:r>
    </w:p>
    <w:p w14:paraId="3E73631B" w14:textId="77777777" w:rsidR="00906E6C" w:rsidRPr="002C1F07" w:rsidRDefault="00906E6C" w:rsidP="00F03E33">
      <w:pPr>
        <w:ind w:right="1121"/>
        <w:rPr>
          <w:rFonts w:ascii="Arial" w:hAnsi="Arial" w:cs="Arial"/>
          <w:sz w:val="20"/>
          <w:lang w:val="en-GB"/>
        </w:rPr>
      </w:pPr>
    </w:p>
    <w:p w14:paraId="6BADCD82" w14:textId="77777777" w:rsidR="007901FB" w:rsidRPr="002C1F07" w:rsidRDefault="007901FB" w:rsidP="00F03E33">
      <w:pPr>
        <w:tabs>
          <w:tab w:val="left" w:pos="-1440"/>
          <w:tab w:val="left" w:pos="-720"/>
          <w:tab w:val="left" w:pos="0"/>
          <w:tab w:val="left" w:pos="561"/>
          <w:tab w:val="left" w:pos="5846"/>
        </w:tabs>
        <w:ind w:right="-23"/>
        <w:rPr>
          <w:rFonts w:ascii="Arial" w:hAnsi="Arial" w:cs="Arial"/>
          <w:sz w:val="20"/>
          <w:lang w:val="en-GB"/>
        </w:rPr>
      </w:pPr>
    </w:p>
    <w:p w14:paraId="05B1F81B" w14:textId="53E794A7" w:rsidR="00DD240E" w:rsidRPr="002C1F07" w:rsidRDefault="00DD240E" w:rsidP="00DD240E">
      <w:pPr>
        <w:tabs>
          <w:tab w:val="left" w:pos="-1440"/>
          <w:tab w:val="left" w:pos="-720"/>
          <w:tab w:val="left" w:pos="0"/>
          <w:tab w:val="left" w:pos="561"/>
          <w:tab w:val="left" w:pos="5846"/>
        </w:tabs>
        <w:ind w:right="-23"/>
        <w:rPr>
          <w:rFonts w:ascii="Arial" w:hAnsi="Arial" w:cs="Arial"/>
          <w:sz w:val="20"/>
          <w:lang w:val="en-GB"/>
        </w:rPr>
      </w:pPr>
      <w:r w:rsidRPr="002C1F07">
        <w:rPr>
          <w:rFonts w:ascii="Arial" w:hAnsi="Arial" w:cs="Arial"/>
          <w:b/>
          <w:sz w:val="20"/>
          <w:u w:val="single"/>
          <w:lang w:val="en-GB"/>
        </w:rPr>
        <w:t>THE UNDERSIGNED</w:t>
      </w:r>
      <w:r w:rsidRPr="002C1F07">
        <w:rPr>
          <w:rFonts w:ascii="Arial" w:hAnsi="Arial" w:cs="Arial"/>
          <w:sz w:val="20"/>
          <w:lang w:val="en-GB"/>
        </w:rPr>
        <w:t>:</w:t>
      </w:r>
      <w:r w:rsidR="009A2739" w:rsidRPr="009A2739">
        <w:t xml:space="preserve"> </w:t>
      </w:r>
    </w:p>
    <w:p w14:paraId="1787CB4C" w14:textId="77777777" w:rsidR="00DD240E" w:rsidRPr="002C1F07" w:rsidRDefault="00DD240E" w:rsidP="00DD240E">
      <w:pPr>
        <w:tabs>
          <w:tab w:val="left" w:pos="-1440"/>
          <w:tab w:val="left" w:pos="-720"/>
          <w:tab w:val="left" w:pos="0"/>
          <w:tab w:val="left" w:pos="561"/>
          <w:tab w:val="left" w:pos="5846"/>
        </w:tabs>
        <w:ind w:right="-23"/>
        <w:rPr>
          <w:rFonts w:ascii="Arial" w:hAnsi="Arial" w:cs="Arial"/>
          <w:sz w:val="20"/>
          <w:lang w:val="en-GB"/>
        </w:rPr>
      </w:pPr>
    </w:p>
    <w:p w14:paraId="4F8EF1E2" w14:textId="2A132EF3" w:rsidR="00B840CB" w:rsidRPr="002C1F07" w:rsidRDefault="00DD240E" w:rsidP="00B840CB">
      <w:pPr>
        <w:tabs>
          <w:tab w:val="left" w:pos="-1440"/>
          <w:tab w:val="left" w:pos="-720"/>
          <w:tab w:val="left" w:pos="0"/>
          <w:tab w:val="left" w:pos="561"/>
          <w:tab w:val="left" w:pos="5846"/>
        </w:tabs>
        <w:ind w:left="561" w:right="-23" w:hanging="561"/>
        <w:rPr>
          <w:rFonts w:ascii="Arial" w:hAnsi="Arial" w:cs="Arial"/>
          <w:sz w:val="20"/>
          <w:lang w:val="en-GB"/>
        </w:rPr>
      </w:pPr>
      <w:r w:rsidRPr="002C1F07">
        <w:rPr>
          <w:rFonts w:ascii="Arial" w:hAnsi="Arial" w:cs="Arial"/>
          <w:sz w:val="20"/>
          <w:lang w:val="en-GB"/>
        </w:rPr>
        <w:t>1.</w:t>
      </w:r>
      <w:r w:rsidRPr="002C1F07">
        <w:rPr>
          <w:rFonts w:ascii="Arial" w:hAnsi="Arial" w:cs="Arial"/>
          <w:sz w:val="20"/>
          <w:lang w:val="en-GB"/>
        </w:rPr>
        <w:tab/>
      </w:r>
      <w:r w:rsidR="001B0218">
        <w:rPr>
          <w:rFonts w:ascii="Arial" w:hAnsi="Arial" w:cs="Arial"/>
          <w:b/>
          <w:sz w:val="20"/>
          <w:lang w:val="en-GB"/>
        </w:rPr>
        <w:t>Isala Zwolle</w:t>
      </w:r>
      <w:r w:rsidR="00B3318C" w:rsidRPr="004443F9">
        <w:rPr>
          <w:rFonts w:ascii="Arial" w:hAnsi="Arial" w:cs="Arial"/>
          <w:sz w:val="20"/>
          <w:lang w:val="en-GB"/>
        </w:rPr>
        <w:t xml:space="preserve">, with principal place of business at </w:t>
      </w:r>
      <w:r w:rsidR="009A2739">
        <w:rPr>
          <w:rFonts w:ascii="Arial" w:hAnsi="Arial" w:cs="Arial"/>
          <w:sz w:val="20"/>
          <w:lang w:val="en-GB"/>
        </w:rPr>
        <w:t>Dokter van Heesweg 2, 8025 AB Zwolle</w:t>
      </w:r>
      <w:r w:rsidR="00B3318C" w:rsidRPr="004443F9">
        <w:rPr>
          <w:rFonts w:ascii="Arial" w:hAnsi="Arial" w:cs="Arial"/>
          <w:sz w:val="20"/>
          <w:lang w:val="en-GB"/>
        </w:rPr>
        <w:t xml:space="preserve">, lawfully represented by </w:t>
      </w:r>
      <w:r w:rsidR="009A2739">
        <w:rPr>
          <w:rFonts w:ascii="Arial" w:hAnsi="Arial" w:cs="Arial"/>
          <w:sz w:val="20"/>
          <w:lang w:val="en-GB"/>
        </w:rPr>
        <w:t>Mw. H.H. Kuper i</w:t>
      </w:r>
      <w:r w:rsidR="00B3318C" w:rsidRPr="004443F9">
        <w:rPr>
          <w:rFonts w:ascii="Arial" w:hAnsi="Arial" w:cs="Arial"/>
          <w:sz w:val="20"/>
          <w:lang w:val="en-GB"/>
        </w:rPr>
        <w:t>n her function of Member of the Board of Directors</w:t>
      </w:r>
      <w:r w:rsidR="00B3318C">
        <w:rPr>
          <w:rFonts w:ascii="Arial" w:hAnsi="Arial" w:cs="Arial"/>
          <w:b/>
          <w:sz w:val="20"/>
          <w:lang w:val="en-GB"/>
        </w:rPr>
        <w:t xml:space="preserve">, </w:t>
      </w:r>
      <w:r w:rsidR="005D2492" w:rsidRPr="002C1F07">
        <w:rPr>
          <w:rFonts w:ascii="Arial" w:hAnsi="Arial" w:cs="Arial"/>
          <w:sz w:val="20"/>
          <w:lang w:val="en-GB"/>
        </w:rPr>
        <w:t xml:space="preserve">hereafter referred to as the </w:t>
      </w:r>
      <w:r w:rsidR="00C5374B">
        <w:rPr>
          <w:rFonts w:ascii="Arial" w:hAnsi="Arial" w:cs="Arial"/>
          <w:sz w:val="20"/>
          <w:lang w:val="en-GB"/>
        </w:rPr>
        <w:t>“</w:t>
      </w:r>
      <w:r w:rsidR="005D2492" w:rsidRPr="002C1F07">
        <w:rPr>
          <w:rFonts w:ascii="Arial" w:hAnsi="Arial" w:cs="Arial"/>
          <w:b/>
          <w:sz w:val="20"/>
          <w:lang w:val="en-GB"/>
        </w:rPr>
        <w:t>Supplier”</w:t>
      </w:r>
    </w:p>
    <w:p w14:paraId="39E24BAF" w14:textId="77777777" w:rsidR="00DD240E" w:rsidRPr="002C1F07" w:rsidRDefault="00DD240E" w:rsidP="00DD240E">
      <w:pPr>
        <w:tabs>
          <w:tab w:val="left" w:pos="-1440"/>
          <w:tab w:val="left" w:pos="-720"/>
          <w:tab w:val="left" w:pos="0"/>
          <w:tab w:val="left" w:pos="561"/>
          <w:tab w:val="left" w:pos="5846"/>
        </w:tabs>
        <w:ind w:left="561" w:right="-23" w:hanging="561"/>
        <w:rPr>
          <w:rFonts w:ascii="Arial" w:hAnsi="Arial" w:cs="Arial"/>
          <w:sz w:val="20"/>
          <w:lang w:val="en-GB"/>
        </w:rPr>
      </w:pPr>
    </w:p>
    <w:p w14:paraId="397E5796" w14:textId="77777777" w:rsidR="00DD240E" w:rsidRPr="002C1F07" w:rsidRDefault="00DD240E" w:rsidP="00DD240E">
      <w:pPr>
        <w:tabs>
          <w:tab w:val="left" w:pos="-1440"/>
          <w:tab w:val="left" w:pos="-720"/>
          <w:tab w:val="left" w:pos="0"/>
          <w:tab w:val="left" w:pos="561"/>
          <w:tab w:val="left" w:pos="5846"/>
        </w:tabs>
        <w:ind w:right="-23" w:firstLine="561"/>
        <w:rPr>
          <w:rFonts w:ascii="Arial" w:hAnsi="Arial" w:cs="Arial"/>
          <w:sz w:val="20"/>
          <w:lang w:val="en-GB"/>
        </w:rPr>
      </w:pPr>
      <w:r w:rsidRPr="002C1F07">
        <w:rPr>
          <w:rFonts w:ascii="Arial" w:hAnsi="Arial" w:cs="Arial"/>
          <w:sz w:val="20"/>
          <w:lang w:val="en-GB"/>
        </w:rPr>
        <w:t>and</w:t>
      </w:r>
    </w:p>
    <w:p w14:paraId="3EF2D542" w14:textId="77777777" w:rsidR="00DD240E" w:rsidRPr="002C1F07" w:rsidRDefault="00DD240E" w:rsidP="00DD240E">
      <w:pPr>
        <w:tabs>
          <w:tab w:val="left" w:pos="-1440"/>
          <w:tab w:val="left" w:pos="-720"/>
          <w:tab w:val="left" w:pos="0"/>
          <w:tab w:val="left" w:pos="561"/>
          <w:tab w:val="left" w:pos="5846"/>
        </w:tabs>
        <w:ind w:right="-23"/>
        <w:rPr>
          <w:rFonts w:ascii="Arial" w:hAnsi="Arial" w:cs="Arial"/>
          <w:sz w:val="20"/>
          <w:lang w:val="en-GB"/>
        </w:rPr>
      </w:pPr>
    </w:p>
    <w:p w14:paraId="04EC0E8F" w14:textId="1D510914" w:rsidR="00B840CB" w:rsidRPr="002C1F07" w:rsidRDefault="00DD240E" w:rsidP="00B840CB">
      <w:p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3" w:hanging="567"/>
        <w:rPr>
          <w:rFonts w:ascii="Arial" w:hAnsi="Arial" w:cs="Arial"/>
          <w:sz w:val="20"/>
          <w:lang w:val="en-GB"/>
        </w:rPr>
      </w:pPr>
      <w:r w:rsidRPr="002C1F07">
        <w:rPr>
          <w:rFonts w:ascii="Arial" w:hAnsi="Arial" w:cs="Arial"/>
          <w:sz w:val="20"/>
          <w:lang w:val="en-GB"/>
        </w:rPr>
        <w:t>2.</w:t>
      </w:r>
      <w:r w:rsidRPr="002C1F07">
        <w:rPr>
          <w:rFonts w:ascii="Arial" w:hAnsi="Arial" w:cs="Arial"/>
          <w:sz w:val="20"/>
          <w:lang w:val="en-GB"/>
        </w:rPr>
        <w:tab/>
      </w:r>
      <w:r w:rsidR="00B3318C" w:rsidRPr="006061D3">
        <w:rPr>
          <w:rFonts w:ascii="Arial" w:hAnsi="Arial" w:cs="Arial"/>
          <w:b/>
          <w:sz w:val="20"/>
          <w:highlight w:val="yellow"/>
          <w:lang w:val="en-GB"/>
        </w:rPr>
        <w:t>&lt;NAME&gt;</w:t>
      </w:r>
      <w:r w:rsidR="00B3318C" w:rsidRPr="006061D3">
        <w:rPr>
          <w:rFonts w:ascii="Arial" w:hAnsi="Arial" w:cs="Arial"/>
          <w:sz w:val="20"/>
          <w:highlight w:val="yellow"/>
          <w:lang w:val="en-GB"/>
        </w:rPr>
        <w:t>,</w:t>
      </w:r>
      <w:r w:rsidR="00B3318C" w:rsidRPr="002C1F07">
        <w:rPr>
          <w:rFonts w:ascii="Arial" w:hAnsi="Arial" w:cs="Arial"/>
          <w:sz w:val="20"/>
          <w:lang w:val="en-GB"/>
        </w:rPr>
        <w:t xml:space="preserve"> having its office at </w:t>
      </w:r>
      <w:r w:rsidR="00B3318C" w:rsidRPr="006061D3">
        <w:rPr>
          <w:rFonts w:ascii="Arial" w:hAnsi="Arial" w:cs="Arial"/>
          <w:sz w:val="20"/>
          <w:highlight w:val="yellow"/>
          <w:lang w:val="en-GB"/>
        </w:rPr>
        <w:t>&lt;</w:t>
      </w:r>
      <w:r w:rsidR="00B3318C" w:rsidRPr="006061D3">
        <w:rPr>
          <w:rFonts w:ascii="Arial" w:hAnsi="Arial" w:cs="Arial"/>
          <w:b/>
          <w:sz w:val="20"/>
          <w:highlight w:val="yellow"/>
          <w:lang w:val="en-GB"/>
        </w:rPr>
        <w:t>ADDRESS&gt;,</w:t>
      </w:r>
      <w:r w:rsidR="00B3318C" w:rsidRPr="002C1F07">
        <w:rPr>
          <w:rFonts w:ascii="Arial" w:hAnsi="Arial" w:cs="Arial"/>
          <w:sz w:val="20"/>
          <w:lang w:val="en-GB"/>
        </w:rPr>
        <w:t xml:space="preserve"> l</w:t>
      </w:r>
      <w:r w:rsidR="00B3318C">
        <w:rPr>
          <w:rFonts w:ascii="Arial" w:hAnsi="Arial" w:cs="Arial"/>
          <w:sz w:val="20"/>
          <w:lang w:val="en-GB"/>
        </w:rPr>
        <w:t xml:space="preserve">awfully </w:t>
      </w:r>
      <w:r w:rsidR="00B3318C" w:rsidRPr="002C1F07">
        <w:rPr>
          <w:rFonts w:ascii="Arial" w:hAnsi="Arial" w:cs="Arial"/>
          <w:sz w:val="20"/>
          <w:lang w:val="en-GB"/>
        </w:rPr>
        <w:t xml:space="preserve">represented by </w:t>
      </w:r>
      <w:r w:rsidR="00B3318C" w:rsidRPr="006061D3">
        <w:rPr>
          <w:rFonts w:ascii="Arial" w:hAnsi="Arial" w:cs="Arial"/>
          <w:b/>
          <w:sz w:val="20"/>
          <w:highlight w:val="yellow"/>
          <w:lang w:val="en-GB"/>
        </w:rPr>
        <w:t>&lt;NAME&gt;,</w:t>
      </w:r>
      <w:r w:rsidR="00B3318C" w:rsidRPr="002C1F07">
        <w:rPr>
          <w:rFonts w:ascii="Arial" w:hAnsi="Arial" w:cs="Arial"/>
          <w:sz w:val="20"/>
          <w:lang w:val="en-GB"/>
        </w:rPr>
        <w:t xml:space="preserve"> </w:t>
      </w:r>
      <w:r w:rsidR="00B3318C" w:rsidRPr="006061D3">
        <w:rPr>
          <w:rFonts w:ascii="Arial" w:hAnsi="Arial" w:cs="Arial"/>
          <w:b/>
          <w:sz w:val="20"/>
          <w:highlight w:val="yellow"/>
          <w:lang w:val="en-GB"/>
        </w:rPr>
        <w:t>&lt;TITLE&gt;,</w:t>
      </w:r>
      <w:r w:rsidR="00B3318C">
        <w:rPr>
          <w:rFonts w:ascii="Arial" w:hAnsi="Arial" w:cs="Arial"/>
          <w:b/>
          <w:sz w:val="20"/>
          <w:lang w:val="en-GB"/>
        </w:rPr>
        <w:t xml:space="preserve"> </w:t>
      </w:r>
      <w:r w:rsidR="00B3318C">
        <w:rPr>
          <w:rFonts w:ascii="Arial" w:hAnsi="Arial" w:cs="Arial"/>
          <w:sz w:val="20"/>
          <w:lang w:val="en-GB"/>
        </w:rPr>
        <w:t xml:space="preserve"> </w:t>
      </w:r>
      <w:commentRangeStart w:id="0"/>
      <w:commentRangeStart w:id="1"/>
      <w:r w:rsidR="005D2492" w:rsidRPr="002C1F07">
        <w:rPr>
          <w:rFonts w:ascii="Arial" w:hAnsi="Arial" w:cs="Arial"/>
          <w:sz w:val="20"/>
          <w:lang w:val="en-GB"/>
        </w:rPr>
        <w:t xml:space="preserve"> hereinafter referred to as </w:t>
      </w:r>
      <w:r w:rsidR="000651FA" w:rsidRPr="002C1F07">
        <w:rPr>
          <w:rFonts w:ascii="Arial" w:hAnsi="Arial" w:cs="Arial"/>
          <w:sz w:val="20"/>
          <w:lang w:val="en-GB"/>
        </w:rPr>
        <w:t xml:space="preserve">the </w:t>
      </w:r>
      <w:r w:rsidR="005D2492" w:rsidRPr="002C1F07">
        <w:rPr>
          <w:rFonts w:ascii="Arial" w:hAnsi="Arial" w:cs="Arial"/>
          <w:b/>
          <w:sz w:val="20"/>
          <w:lang w:val="en-GB"/>
        </w:rPr>
        <w:t>“Recipient</w:t>
      </w:r>
      <w:r w:rsidR="005E6D31" w:rsidRPr="002C1F07">
        <w:rPr>
          <w:rFonts w:ascii="Arial" w:hAnsi="Arial" w:cs="Arial"/>
          <w:b/>
          <w:sz w:val="20"/>
          <w:lang w:val="en-GB"/>
        </w:rPr>
        <w:t>”</w:t>
      </w:r>
      <w:commentRangeEnd w:id="0"/>
      <w:r w:rsidR="00074A16">
        <w:rPr>
          <w:rStyle w:val="Verwijzingopmerking"/>
        </w:rPr>
        <w:commentReference w:id="0"/>
      </w:r>
      <w:commentRangeEnd w:id="1"/>
      <w:r w:rsidR="0070598C">
        <w:rPr>
          <w:rStyle w:val="Verwijzingopmerking"/>
        </w:rPr>
        <w:commentReference w:id="1"/>
      </w:r>
    </w:p>
    <w:p w14:paraId="6EF745A9" w14:textId="77777777" w:rsidR="00B840CB" w:rsidRPr="002C1F07" w:rsidRDefault="00B840CB" w:rsidP="00B840CB">
      <w:pPr>
        <w:tabs>
          <w:tab w:val="left" w:pos="-1440"/>
          <w:tab w:val="left" w:pos="-720"/>
          <w:tab w:val="left" w:pos="0"/>
          <w:tab w:val="left" w:pos="561"/>
          <w:tab w:val="left" w:pos="5846"/>
        </w:tabs>
        <w:ind w:right="-23"/>
        <w:rPr>
          <w:rFonts w:ascii="Arial" w:hAnsi="Arial" w:cs="Arial"/>
          <w:sz w:val="20"/>
          <w:lang w:val="en-GB"/>
        </w:rPr>
      </w:pPr>
    </w:p>
    <w:p w14:paraId="1F3849B3" w14:textId="77777777" w:rsidR="00B840CB" w:rsidRPr="002C1F07" w:rsidRDefault="00B840CB" w:rsidP="00B840CB">
      <w:pPr>
        <w:tabs>
          <w:tab w:val="left" w:pos="-1440"/>
          <w:tab w:val="left" w:pos="-720"/>
          <w:tab w:val="left" w:pos="0"/>
          <w:tab w:val="left" w:pos="561"/>
          <w:tab w:val="left" w:pos="5846"/>
        </w:tabs>
        <w:ind w:right="-23"/>
        <w:rPr>
          <w:rFonts w:ascii="Arial" w:hAnsi="Arial" w:cs="Arial"/>
          <w:sz w:val="20"/>
          <w:lang w:val="en-GB"/>
        </w:rPr>
      </w:pPr>
      <w:r w:rsidRPr="002C1F07">
        <w:rPr>
          <w:rFonts w:ascii="Arial" w:hAnsi="Arial" w:cs="Arial"/>
          <w:sz w:val="20"/>
          <w:lang w:val="en-GB"/>
        </w:rPr>
        <w:t>The foregoing entities are solely referred to as “</w:t>
      </w:r>
      <w:r w:rsidRPr="002C1F07">
        <w:rPr>
          <w:rFonts w:ascii="Arial" w:hAnsi="Arial" w:cs="Arial"/>
          <w:b/>
          <w:sz w:val="20"/>
          <w:lang w:val="en-GB"/>
        </w:rPr>
        <w:t>Party</w:t>
      </w:r>
      <w:r w:rsidRPr="002C1F07">
        <w:rPr>
          <w:rFonts w:ascii="Arial" w:hAnsi="Arial" w:cs="Arial"/>
          <w:sz w:val="20"/>
          <w:lang w:val="en-GB"/>
        </w:rPr>
        <w:t>” and collectively referred to as “</w:t>
      </w:r>
      <w:r w:rsidRPr="002C1F07">
        <w:rPr>
          <w:rFonts w:ascii="Arial" w:hAnsi="Arial" w:cs="Arial"/>
          <w:b/>
          <w:sz w:val="20"/>
          <w:lang w:val="en-GB"/>
        </w:rPr>
        <w:t>Parties</w:t>
      </w:r>
      <w:r w:rsidRPr="002C1F07">
        <w:rPr>
          <w:rFonts w:ascii="Arial" w:hAnsi="Arial" w:cs="Arial"/>
          <w:sz w:val="20"/>
          <w:lang w:val="en-GB"/>
        </w:rPr>
        <w:t>”.</w:t>
      </w:r>
    </w:p>
    <w:p w14:paraId="4D7021AE" w14:textId="77777777" w:rsidR="00DD240E" w:rsidRPr="002C1F07" w:rsidRDefault="00DD240E" w:rsidP="00DD240E">
      <w:pPr>
        <w:tabs>
          <w:tab w:val="left" w:pos="-1440"/>
          <w:tab w:val="left" w:pos="-720"/>
          <w:tab w:val="left" w:pos="0"/>
          <w:tab w:val="left" w:pos="561"/>
          <w:tab w:val="left" w:pos="5846"/>
        </w:tabs>
        <w:ind w:right="-23"/>
        <w:rPr>
          <w:rFonts w:ascii="Arial" w:hAnsi="Arial" w:cs="Arial"/>
          <w:sz w:val="20"/>
          <w:lang w:val="en-GB"/>
        </w:rPr>
      </w:pPr>
    </w:p>
    <w:p w14:paraId="76F541CB" w14:textId="77777777" w:rsidR="00DD240E" w:rsidRPr="002C1F07" w:rsidRDefault="00DD240E" w:rsidP="00DD240E">
      <w:pPr>
        <w:tabs>
          <w:tab w:val="left" w:pos="-1440"/>
          <w:tab w:val="left" w:pos="-720"/>
          <w:tab w:val="left" w:pos="0"/>
          <w:tab w:val="left" w:pos="561"/>
          <w:tab w:val="left" w:pos="5846"/>
        </w:tabs>
        <w:ind w:right="-23"/>
        <w:jc w:val="both"/>
        <w:rPr>
          <w:rFonts w:ascii="Arial" w:hAnsi="Arial" w:cs="Arial"/>
          <w:sz w:val="20"/>
          <w:lang w:val="en-GB"/>
        </w:rPr>
      </w:pPr>
      <w:r w:rsidRPr="002C1F07">
        <w:rPr>
          <w:rFonts w:ascii="Arial" w:hAnsi="Arial" w:cs="Arial"/>
          <w:b/>
          <w:sz w:val="20"/>
          <w:u w:val="single"/>
          <w:lang w:val="en-GB"/>
        </w:rPr>
        <w:t>WHEREAS</w:t>
      </w:r>
      <w:r w:rsidRPr="002C1F07">
        <w:rPr>
          <w:rFonts w:ascii="Arial" w:hAnsi="Arial" w:cs="Arial"/>
          <w:sz w:val="20"/>
          <w:lang w:val="en-GB"/>
        </w:rPr>
        <w:t>:</w:t>
      </w:r>
    </w:p>
    <w:p w14:paraId="39E9F924" w14:textId="77777777" w:rsidR="00DD240E" w:rsidRPr="002C1F07" w:rsidRDefault="00DD240E" w:rsidP="00DD240E">
      <w:pPr>
        <w:tabs>
          <w:tab w:val="left" w:pos="-1440"/>
          <w:tab w:val="left" w:pos="-720"/>
          <w:tab w:val="left" w:pos="0"/>
          <w:tab w:val="left" w:pos="561"/>
          <w:tab w:val="left" w:pos="5846"/>
        </w:tabs>
        <w:ind w:left="561" w:right="-23" w:hanging="561"/>
        <w:jc w:val="both"/>
        <w:rPr>
          <w:rFonts w:ascii="Arial" w:hAnsi="Arial" w:cs="Arial"/>
          <w:sz w:val="20"/>
          <w:lang w:val="en-GB"/>
        </w:rPr>
      </w:pPr>
    </w:p>
    <w:p w14:paraId="60079F3C" w14:textId="226D36A5" w:rsidR="0061053B" w:rsidRPr="002C1F07" w:rsidRDefault="0061053B" w:rsidP="001477C3">
      <w:pPr>
        <w:tabs>
          <w:tab w:val="left" w:pos="-1440"/>
          <w:tab w:val="left" w:pos="-720"/>
          <w:tab w:val="left" w:pos="0"/>
          <w:tab w:val="left" w:pos="561"/>
          <w:tab w:val="left" w:pos="5846"/>
        </w:tabs>
        <w:ind w:left="561" w:right="-23" w:hanging="561"/>
        <w:rPr>
          <w:rFonts w:ascii="Arial" w:hAnsi="Arial" w:cs="Arial"/>
          <w:sz w:val="20"/>
          <w:lang w:val="en-GB"/>
        </w:rPr>
      </w:pPr>
      <w:r w:rsidRPr="002C1F07">
        <w:rPr>
          <w:rFonts w:ascii="Arial" w:hAnsi="Arial" w:cs="Arial"/>
          <w:sz w:val="20"/>
          <w:lang w:val="en-GB"/>
        </w:rPr>
        <w:t>-</w:t>
      </w:r>
      <w:r w:rsidRPr="002C1F07">
        <w:rPr>
          <w:rFonts w:ascii="Arial" w:hAnsi="Arial" w:cs="Arial"/>
          <w:sz w:val="20"/>
          <w:lang w:val="en-GB"/>
        </w:rPr>
        <w:tab/>
        <w:t>The Supplier owns the rights to certain cl</w:t>
      </w:r>
      <w:r w:rsidR="002A75BC" w:rsidRPr="002C1F07">
        <w:rPr>
          <w:rFonts w:ascii="Arial" w:hAnsi="Arial" w:cs="Arial"/>
          <w:sz w:val="20"/>
          <w:lang w:val="en-GB"/>
        </w:rPr>
        <w:t>inical data derived fr</w:t>
      </w:r>
      <w:r w:rsidR="004C7114" w:rsidRPr="002C1F07">
        <w:rPr>
          <w:rFonts w:ascii="Arial" w:hAnsi="Arial" w:cs="Arial"/>
          <w:sz w:val="20"/>
          <w:lang w:val="en-GB"/>
        </w:rPr>
        <w:t>om patient care and/or research</w:t>
      </w:r>
      <w:r w:rsidR="000651FA" w:rsidRPr="00F65A8A">
        <w:rPr>
          <w:rStyle w:val="Verwijzingopmerking"/>
          <w:rFonts w:ascii="Arial" w:hAnsi="Arial" w:cs="Arial"/>
        </w:rPr>
        <w:t>,</w:t>
      </w:r>
      <w:r w:rsidR="00133DD1" w:rsidRPr="002C1F07">
        <w:rPr>
          <w:rFonts w:ascii="Arial" w:hAnsi="Arial" w:cs="Arial"/>
          <w:sz w:val="20"/>
          <w:lang w:val="en-GB"/>
        </w:rPr>
        <w:t xml:space="preserve"> </w:t>
      </w:r>
      <w:r w:rsidR="000651FA" w:rsidRPr="002C1F07">
        <w:rPr>
          <w:rFonts w:ascii="Arial" w:hAnsi="Arial" w:cs="Arial"/>
          <w:sz w:val="20"/>
          <w:lang w:val="en-GB"/>
        </w:rPr>
        <w:t xml:space="preserve">and is willing to provide the </w:t>
      </w:r>
      <w:r w:rsidRPr="002C1F07">
        <w:rPr>
          <w:rFonts w:ascii="Arial" w:hAnsi="Arial" w:cs="Arial"/>
          <w:sz w:val="20"/>
          <w:lang w:val="en-GB"/>
        </w:rPr>
        <w:t>Recipient</w:t>
      </w:r>
      <w:r w:rsidR="006061D3">
        <w:rPr>
          <w:rFonts w:ascii="Arial" w:hAnsi="Arial" w:cs="Arial"/>
          <w:sz w:val="20"/>
          <w:lang w:val="en-GB"/>
        </w:rPr>
        <w:t>, and in particular Recipient</w:t>
      </w:r>
      <w:r w:rsidR="004708D4">
        <w:rPr>
          <w:rFonts w:ascii="Arial" w:hAnsi="Arial" w:cs="Arial"/>
          <w:sz w:val="20"/>
          <w:lang w:val="en-GB"/>
        </w:rPr>
        <w:t>’</w:t>
      </w:r>
      <w:r w:rsidR="006061D3">
        <w:rPr>
          <w:rFonts w:ascii="Arial" w:hAnsi="Arial" w:cs="Arial"/>
          <w:sz w:val="20"/>
          <w:lang w:val="en-GB"/>
        </w:rPr>
        <w:t xml:space="preserve">s researcher </w:t>
      </w:r>
      <w:r w:rsidR="006061D3" w:rsidRPr="006061D3">
        <w:rPr>
          <w:rFonts w:ascii="Arial" w:hAnsi="Arial" w:cs="Arial"/>
          <w:b/>
          <w:sz w:val="20"/>
          <w:highlight w:val="yellow"/>
          <w:lang w:val="en-GB"/>
        </w:rPr>
        <w:t>[Name]</w:t>
      </w:r>
      <w:r w:rsidRPr="002C1F07">
        <w:rPr>
          <w:rFonts w:ascii="Arial" w:hAnsi="Arial" w:cs="Arial"/>
          <w:sz w:val="20"/>
          <w:lang w:val="en-GB"/>
        </w:rPr>
        <w:t xml:space="preserve"> with such data for the study</w:t>
      </w:r>
      <w:r w:rsidR="005E6D31" w:rsidRPr="002C1F07">
        <w:rPr>
          <w:rFonts w:ascii="Arial" w:hAnsi="Arial" w:cs="Arial"/>
          <w:sz w:val="20"/>
          <w:lang w:val="en-GB"/>
        </w:rPr>
        <w:t xml:space="preserve"> </w:t>
      </w:r>
      <w:r w:rsidR="005E6D31" w:rsidRPr="00610E0A">
        <w:rPr>
          <w:rFonts w:ascii="Arial" w:hAnsi="Arial" w:cs="Arial"/>
          <w:b/>
          <w:sz w:val="20"/>
          <w:lang w:val="en-GB"/>
        </w:rPr>
        <w:t>“</w:t>
      </w:r>
      <w:r w:rsidR="00610E0A" w:rsidRPr="00610E0A">
        <w:rPr>
          <w:rFonts w:ascii="Arial" w:hAnsi="Arial" w:cs="Arial"/>
          <w:b/>
          <w:sz w:val="20"/>
          <w:lang w:val="en-GB"/>
        </w:rPr>
        <w:t>&lt;</w:t>
      </w:r>
      <w:r w:rsidR="00610E0A" w:rsidRPr="006061D3">
        <w:rPr>
          <w:rFonts w:ascii="Arial" w:hAnsi="Arial" w:cs="Arial"/>
          <w:b/>
          <w:sz w:val="20"/>
          <w:highlight w:val="yellow"/>
          <w:lang w:val="en-GB"/>
        </w:rPr>
        <w:t>TITLE STUDY</w:t>
      </w:r>
      <w:r w:rsidR="00610E0A" w:rsidRPr="00610E0A">
        <w:rPr>
          <w:rFonts w:ascii="Arial" w:hAnsi="Arial" w:cs="Arial"/>
          <w:b/>
          <w:sz w:val="20"/>
          <w:lang w:val="en-GB"/>
        </w:rPr>
        <w:t>&gt;</w:t>
      </w:r>
      <w:r w:rsidR="005E6D31" w:rsidRPr="00610E0A">
        <w:rPr>
          <w:rFonts w:ascii="Arial" w:hAnsi="Arial" w:cs="Arial"/>
          <w:b/>
          <w:sz w:val="20"/>
          <w:lang w:val="en-GB"/>
        </w:rPr>
        <w:t>”</w:t>
      </w:r>
      <w:r w:rsidRPr="002C1F07">
        <w:rPr>
          <w:rFonts w:ascii="Arial" w:hAnsi="Arial" w:cs="Arial"/>
          <w:sz w:val="20"/>
          <w:lang w:val="en-GB"/>
        </w:rPr>
        <w:t xml:space="preserve"> </w:t>
      </w:r>
      <w:r w:rsidR="000C5215" w:rsidRPr="002C1F07">
        <w:rPr>
          <w:rFonts w:ascii="Arial" w:hAnsi="Arial" w:cs="Arial"/>
          <w:sz w:val="20"/>
          <w:lang w:val="en-GB"/>
        </w:rPr>
        <w:t xml:space="preserve">(hereinafter: the </w:t>
      </w:r>
      <w:r w:rsidR="000C5215" w:rsidRPr="002C1F07">
        <w:rPr>
          <w:rFonts w:ascii="Arial" w:hAnsi="Arial" w:cs="Arial"/>
          <w:b/>
          <w:sz w:val="20"/>
          <w:lang w:val="en-GB"/>
        </w:rPr>
        <w:t>“Research”</w:t>
      </w:r>
      <w:r w:rsidR="000C5215" w:rsidRPr="002C1F07">
        <w:rPr>
          <w:rFonts w:ascii="Arial" w:hAnsi="Arial" w:cs="Arial"/>
          <w:sz w:val="20"/>
          <w:lang w:val="en-GB"/>
        </w:rPr>
        <w:t>)</w:t>
      </w:r>
      <w:r w:rsidR="005E6D31" w:rsidRPr="002C1F07">
        <w:rPr>
          <w:rFonts w:ascii="Arial" w:hAnsi="Arial" w:cs="Arial"/>
          <w:sz w:val="20"/>
          <w:lang w:val="en-GB"/>
        </w:rPr>
        <w:t xml:space="preserve"> </w:t>
      </w:r>
      <w:r w:rsidRPr="002C1F07">
        <w:rPr>
          <w:rFonts w:ascii="Arial" w:hAnsi="Arial" w:cs="Arial"/>
          <w:sz w:val="20"/>
          <w:lang w:val="en-GB"/>
        </w:rPr>
        <w:t>as set forth in</w:t>
      </w:r>
      <w:r w:rsidR="00EB7574" w:rsidRPr="002C1F07">
        <w:rPr>
          <w:rFonts w:ascii="Arial" w:hAnsi="Arial" w:cs="Arial"/>
          <w:sz w:val="20"/>
          <w:lang w:val="en-GB"/>
        </w:rPr>
        <w:t xml:space="preserve"> </w:t>
      </w:r>
      <w:r w:rsidR="00EB7574" w:rsidRPr="00064EC8">
        <w:rPr>
          <w:rFonts w:ascii="Arial" w:hAnsi="Arial" w:cs="Arial"/>
          <w:b/>
          <w:sz w:val="20"/>
          <w:u w:val="single"/>
          <w:lang w:val="en-GB"/>
        </w:rPr>
        <w:t>Annex 1</w:t>
      </w:r>
      <w:r w:rsidR="00EB7574" w:rsidRPr="002C1F07">
        <w:rPr>
          <w:rFonts w:ascii="Arial" w:hAnsi="Arial" w:cs="Arial"/>
          <w:sz w:val="20"/>
          <w:lang w:val="en-GB"/>
        </w:rPr>
        <w:t>.</w:t>
      </w:r>
    </w:p>
    <w:p w14:paraId="1F74B3BD" w14:textId="77777777" w:rsidR="00EB7574" w:rsidRPr="002C1F07" w:rsidRDefault="00EB7574" w:rsidP="001477C3">
      <w:pPr>
        <w:tabs>
          <w:tab w:val="left" w:pos="-1440"/>
          <w:tab w:val="left" w:pos="-720"/>
          <w:tab w:val="left" w:pos="0"/>
          <w:tab w:val="left" w:pos="561"/>
          <w:tab w:val="left" w:pos="5846"/>
        </w:tabs>
        <w:ind w:left="561" w:right="-23" w:hanging="561"/>
        <w:rPr>
          <w:rFonts w:ascii="Arial" w:hAnsi="Arial" w:cs="Arial"/>
          <w:sz w:val="20"/>
          <w:lang w:val="en-GB"/>
        </w:rPr>
      </w:pPr>
    </w:p>
    <w:p w14:paraId="5B202590" w14:textId="451700D5" w:rsidR="0061053B" w:rsidRDefault="0061053B" w:rsidP="000651FA">
      <w:pPr>
        <w:tabs>
          <w:tab w:val="left" w:pos="-1440"/>
          <w:tab w:val="left" w:pos="-720"/>
          <w:tab w:val="left" w:pos="0"/>
          <w:tab w:val="left" w:pos="561"/>
          <w:tab w:val="left" w:pos="5846"/>
        </w:tabs>
        <w:ind w:left="555" w:right="-23" w:hanging="555"/>
        <w:rPr>
          <w:rFonts w:ascii="Arial" w:hAnsi="Arial" w:cs="Arial"/>
          <w:sz w:val="20"/>
          <w:lang w:val="en-GB"/>
        </w:rPr>
      </w:pPr>
      <w:r w:rsidRPr="002C1F07">
        <w:rPr>
          <w:rFonts w:ascii="Arial" w:hAnsi="Arial" w:cs="Arial"/>
          <w:sz w:val="20"/>
          <w:lang w:val="en-GB"/>
        </w:rPr>
        <w:t xml:space="preserve">- </w:t>
      </w:r>
      <w:r w:rsidRPr="002C1F07">
        <w:rPr>
          <w:rFonts w:ascii="Arial" w:hAnsi="Arial" w:cs="Arial"/>
          <w:sz w:val="20"/>
          <w:lang w:val="en-GB"/>
        </w:rPr>
        <w:tab/>
      </w:r>
      <w:commentRangeStart w:id="2"/>
      <w:r w:rsidRPr="00064EC8">
        <w:rPr>
          <w:rFonts w:ascii="Arial" w:hAnsi="Arial" w:cs="Arial"/>
          <w:sz w:val="20"/>
          <w:lang w:val="en-GB"/>
        </w:rPr>
        <w:t xml:space="preserve">The Recipient will also collect such clinical trial/cohort data from other parties. The full dataset in which all </w:t>
      </w:r>
      <w:proofErr w:type="spellStart"/>
      <w:r w:rsidRPr="00064EC8">
        <w:rPr>
          <w:rFonts w:ascii="Arial" w:hAnsi="Arial" w:cs="Arial"/>
          <w:sz w:val="20"/>
          <w:lang w:val="en-GB"/>
        </w:rPr>
        <w:t>subdatasets</w:t>
      </w:r>
      <w:proofErr w:type="spellEnd"/>
      <w:r w:rsidRPr="00064EC8">
        <w:rPr>
          <w:rFonts w:ascii="Arial" w:hAnsi="Arial" w:cs="Arial"/>
          <w:sz w:val="20"/>
          <w:lang w:val="en-GB"/>
        </w:rPr>
        <w:t xml:space="preserve"> are included will be used for </w:t>
      </w:r>
      <w:r w:rsidR="005D2492" w:rsidRPr="00064EC8">
        <w:rPr>
          <w:rFonts w:ascii="Arial" w:hAnsi="Arial" w:cs="Arial"/>
          <w:sz w:val="20"/>
          <w:lang w:val="en-GB"/>
        </w:rPr>
        <w:t>the Research</w:t>
      </w:r>
      <w:r w:rsidRPr="00064EC8">
        <w:rPr>
          <w:rFonts w:ascii="Arial" w:hAnsi="Arial" w:cs="Arial"/>
          <w:sz w:val="20"/>
          <w:lang w:val="en-GB"/>
        </w:rPr>
        <w:t>.</w:t>
      </w:r>
      <w:r w:rsidRPr="002C1F07">
        <w:rPr>
          <w:rFonts w:ascii="Arial" w:hAnsi="Arial" w:cs="Arial"/>
          <w:sz w:val="20"/>
          <w:lang w:val="en-GB"/>
        </w:rPr>
        <w:t xml:space="preserve"> </w:t>
      </w:r>
      <w:commentRangeEnd w:id="2"/>
      <w:r w:rsidR="00064EC8">
        <w:rPr>
          <w:rStyle w:val="Verwijzingopmerking"/>
        </w:rPr>
        <w:commentReference w:id="2"/>
      </w:r>
    </w:p>
    <w:p w14:paraId="1E87BAF5" w14:textId="442212D2" w:rsidR="00064EC8" w:rsidRDefault="00064EC8" w:rsidP="000651FA">
      <w:pPr>
        <w:tabs>
          <w:tab w:val="left" w:pos="-1440"/>
          <w:tab w:val="left" w:pos="-720"/>
          <w:tab w:val="left" w:pos="0"/>
          <w:tab w:val="left" w:pos="561"/>
          <w:tab w:val="left" w:pos="5846"/>
        </w:tabs>
        <w:ind w:left="555" w:right="-23" w:hanging="555"/>
        <w:rPr>
          <w:rFonts w:ascii="Arial" w:hAnsi="Arial" w:cs="Arial"/>
          <w:sz w:val="20"/>
          <w:lang w:val="en-GB"/>
        </w:rPr>
      </w:pPr>
    </w:p>
    <w:p w14:paraId="5CDA139B" w14:textId="7EE6BB6C" w:rsidR="00064EC8" w:rsidRPr="00D02731" w:rsidRDefault="00064EC8" w:rsidP="00064EC8">
      <w:pPr>
        <w:pStyle w:val="Lijstalinea"/>
        <w:numPr>
          <w:ilvl w:val="0"/>
          <w:numId w:val="19"/>
        </w:numPr>
        <w:tabs>
          <w:tab w:val="left" w:pos="-1440"/>
          <w:tab w:val="left" w:pos="-720"/>
          <w:tab w:val="left" w:pos="0"/>
          <w:tab w:val="left" w:pos="561"/>
          <w:tab w:val="left" w:pos="5846"/>
        </w:tabs>
        <w:ind w:left="567" w:right="-23" w:hanging="567"/>
        <w:rPr>
          <w:rFonts w:ascii="Arial" w:hAnsi="Arial" w:cs="Arial"/>
          <w:sz w:val="20"/>
          <w:lang w:val="en-GB"/>
        </w:rPr>
      </w:pPr>
      <w:r>
        <w:rPr>
          <w:rFonts w:ascii="Arial" w:hAnsi="Arial" w:cs="Arial"/>
          <w:sz w:val="20"/>
          <w:lang w:val="en-GB"/>
        </w:rPr>
        <w:t xml:space="preserve">The Research shall be conducted by </w:t>
      </w:r>
      <w:r w:rsidR="006061D3">
        <w:rPr>
          <w:rFonts w:ascii="Arial" w:hAnsi="Arial" w:cs="Arial"/>
          <w:sz w:val="20"/>
          <w:lang w:val="en-GB"/>
        </w:rPr>
        <w:t>[</w:t>
      </w:r>
      <w:commentRangeStart w:id="3"/>
      <w:r>
        <w:rPr>
          <w:rFonts w:ascii="Arial" w:hAnsi="Arial" w:cs="Arial"/>
          <w:sz w:val="20"/>
          <w:lang w:val="en-GB"/>
        </w:rPr>
        <w:t>the Recipient/the Supplier and Recipient jointly/</w:t>
      </w:r>
      <w:r w:rsidRPr="00E33C1E">
        <w:rPr>
          <w:rFonts w:ascii="Arial" w:hAnsi="Arial" w:cs="Arial"/>
          <w:sz w:val="20"/>
          <w:lang w:val="en-GB"/>
        </w:rPr>
        <w:t xml:space="preserve"> </w:t>
      </w:r>
      <w:r>
        <w:rPr>
          <w:rFonts w:ascii="Arial" w:hAnsi="Arial" w:cs="Arial"/>
          <w:sz w:val="20"/>
          <w:lang w:val="en-GB"/>
        </w:rPr>
        <w:t>the Supplier and Recipient jointly with the other parties referred to above</w:t>
      </w:r>
      <w:commentRangeEnd w:id="3"/>
      <w:r>
        <w:rPr>
          <w:rStyle w:val="Verwijzingopmerking"/>
        </w:rPr>
        <w:commentReference w:id="3"/>
      </w:r>
      <w:r w:rsidR="006061D3">
        <w:rPr>
          <w:rFonts w:ascii="Arial" w:hAnsi="Arial" w:cs="Arial"/>
          <w:sz w:val="20"/>
          <w:lang w:val="en-GB"/>
        </w:rPr>
        <w:t>]</w:t>
      </w:r>
      <w:r>
        <w:rPr>
          <w:rFonts w:ascii="Arial" w:hAnsi="Arial" w:cs="Arial"/>
          <w:sz w:val="20"/>
          <w:lang w:val="en-GB"/>
        </w:rPr>
        <w:t xml:space="preserve">, in accordance with </w:t>
      </w:r>
      <w:r w:rsidRPr="00E33C1E">
        <w:rPr>
          <w:rFonts w:ascii="Arial" w:hAnsi="Arial" w:cs="Arial"/>
          <w:b/>
          <w:sz w:val="20"/>
          <w:u w:val="single"/>
          <w:lang w:val="en-GB"/>
        </w:rPr>
        <w:t>Annex 1</w:t>
      </w:r>
      <w:r>
        <w:rPr>
          <w:rFonts w:ascii="Arial" w:hAnsi="Arial" w:cs="Arial"/>
          <w:sz w:val="20"/>
          <w:lang w:val="en-GB"/>
        </w:rPr>
        <w:t>.</w:t>
      </w:r>
    </w:p>
    <w:p w14:paraId="7B4DDF39" w14:textId="77777777" w:rsidR="0061053B" w:rsidRPr="002C1F07" w:rsidRDefault="0061053B" w:rsidP="0061053B">
      <w:pPr>
        <w:tabs>
          <w:tab w:val="left" w:pos="-1440"/>
          <w:tab w:val="left" w:pos="-720"/>
          <w:tab w:val="left" w:pos="0"/>
          <w:tab w:val="left" w:pos="561"/>
          <w:tab w:val="left" w:pos="5846"/>
        </w:tabs>
        <w:ind w:right="-23"/>
        <w:jc w:val="both"/>
        <w:rPr>
          <w:rFonts w:ascii="Arial" w:hAnsi="Arial" w:cs="Arial"/>
          <w:sz w:val="20"/>
          <w:lang w:val="en-GB"/>
        </w:rPr>
      </w:pPr>
    </w:p>
    <w:p w14:paraId="75798CB5" w14:textId="542897A3" w:rsidR="0061053B" w:rsidRDefault="0061053B" w:rsidP="0061053B">
      <w:pPr>
        <w:tabs>
          <w:tab w:val="left" w:pos="-1440"/>
          <w:tab w:val="left" w:pos="-720"/>
          <w:tab w:val="left" w:pos="0"/>
          <w:tab w:val="left" w:pos="561"/>
          <w:tab w:val="left" w:pos="5846"/>
        </w:tabs>
        <w:ind w:left="561" w:right="-23" w:hanging="561"/>
        <w:rPr>
          <w:rFonts w:ascii="Arial" w:hAnsi="Arial" w:cs="Arial"/>
          <w:sz w:val="20"/>
          <w:lang w:val="en-GB"/>
        </w:rPr>
      </w:pPr>
      <w:r w:rsidRPr="002C1F07">
        <w:rPr>
          <w:rFonts w:ascii="Arial" w:hAnsi="Arial" w:cs="Arial"/>
          <w:sz w:val="20"/>
          <w:lang w:val="en-GB"/>
        </w:rPr>
        <w:t>-</w:t>
      </w:r>
      <w:r w:rsidRPr="002C1F07">
        <w:rPr>
          <w:rFonts w:ascii="Arial" w:hAnsi="Arial" w:cs="Arial"/>
          <w:sz w:val="20"/>
          <w:lang w:val="en-GB"/>
        </w:rPr>
        <w:tab/>
        <w:t xml:space="preserve">The Parties now desire to enter into this </w:t>
      </w:r>
      <w:r w:rsidR="005F21E7" w:rsidRPr="002C1F07">
        <w:rPr>
          <w:rFonts w:ascii="Arial" w:hAnsi="Arial" w:cs="Arial"/>
          <w:sz w:val="20"/>
          <w:lang w:val="en-GB"/>
        </w:rPr>
        <w:t>D</w:t>
      </w:r>
      <w:r w:rsidR="00EB7574" w:rsidRPr="002C1F07">
        <w:rPr>
          <w:rFonts w:ascii="Arial" w:hAnsi="Arial" w:cs="Arial"/>
          <w:sz w:val="20"/>
          <w:lang w:val="en-GB"/>
        </w:rPr>
        <w:t xml:space="preserve">ata </w:t>
      </w:r>
      <w:r w:rsidR="005F21E7" w:rsidRPr="002C1F07">
        <w:rPr>
          <w:rFonts w:ascii="Arial" w:hAnsi="Arial" w:cs="Arial"/>
          <w:sz w:val="20"/>
          <w:lang w:val="en-GB"/>
        </w:rPr>
        <w:t>S</w:t>
      </w:r>
      <w:r w:rsidR="00EB7574" w:rsidRPr="002C1F07">
        <w:rPr>
          <w:rFonts w:ascii="Arial" w:hAnsi="Arial" w:cs="Arial"/>
          <w:sz w:val="20"/>
          <w:lang w:val="en-GB"/>
        </w:rPr>
        <w:t xml:space="preserve">haring </w:t>
      </w:r>
      <w:r w:rsidR="005F21E7" w:rsidRPr="002C1F07">
        <w:rPr>
          <w:rFonts w:ascii="Arial" w:hAnsi="Arial" w:cs="Arial"/>
          <w:sz w:val="20"/>
          <w:lang w:val="en-GB"/>
        </w:rPr>
        <w:t>A</w:t>
      </w:r>
      <w:r w:rsidR="00EB7574" w:rsidRPr="002C1F07">
        <w:rPr>
          <w:rFonts w:ascii="Arial" w:hAnsi="Arial" w:cs="Arial"/>
          <w:sz w:val="20"/>
          <w:lang w:val="en-GB"/>
        </w:rPr>
        <w:t>greement (hereinafter: “</w:t>
      </w:r>
      <w:r w:rsidR="00EB7574" w:rsidRPr="002C1F07">
        <w:rPr>
          <w:rFonts w:ascii="Arial" w:hAnsi="Arial" w:cs="Arial"/>
          <w:b/>
          <w:sz w:val="20"/>
          <w:lang w:val="en-GB"/>
        </w:rPr>
        <w:t>Agreement</w:t>
      </w:r>
      <w:r w:rsidR="00EB7574" w:rsidRPr="002C1F07">
        <w:rPr>
          <w:rFonts w:ascii="Arial" w:hAnsi="Arial" w:cs="Arial"/>
          <w:sz w:val="20"/>
          <w:lang w:val="en-GB"/>
        </w:rPr>
        <w:t>”)</w:t>
      </w:r>
      <w:r w:rsidRPr="002C1F07">
        <w:rPr>
          <w:rFonts w:ascii="Arial" w:hAnsi="Arial" w:cs="Arial"/>
          <w:sz w:val="20"/>
          <w:lang w:val="en-GB"/>
        </w:rPr>
        <w:t xml:space="preserve"> to confirm the terms and conditions upon which the Recipient agrees to conduct the Research (defined below) and upon which the Supplier agrees to transfer the </w:t>
      </w:r>
      <w:r w:rsidRPr="00064EC8">
        <w:rPr>
          <w:rFonts w:ascii="Arial" w:hAnsi="Arial" w:cs="Arial"/>
          <w:sz w:val="20"/>
          <w:lang w:val="en-GB"/>
        </w:rPr>
        <w:t>clinical trial/cohort</w:t>
      </w:r>
      <w:r w:rsidRPr="002C1F07">
        <w:rPr>
          <w:rFonts w:ascii="Arial" w:hAnsi="Arial" w:cs="Arial"/>
          <w:sz w:val="20"/>
          <w:lang w:val="en-GB"/>
        </w:rPr>
        <w:t xml:space="preserve"> data.</w:t>
      </w:r>
    </w:p>
    <w:p w14:paraId="344E37A2" w14:textId="37B91F83" w:rsidR="00B816BC" w:rsidRDefault="00B816BC" w:rsidP="0061053B">
      <w:pPr>
        <w:tabs>
          <w:tab w:val="left" w:pos="-1440"/>
          <w:tab w:val="left" w:pos="-720"/>
          <w:tab w:val="left" w:pos="0"/>
          <w:tab w:val="left" w:pos="561"/>
          <w:tab w:val="left" w:pos="5846"/>
        </w:tabs>
        <w:ind w:left="561" w:right="-23" w:hanging="561"/>
        <w:rPr>
          <w:rFonts w:ascii="Arial" w:hAnsi="Arial" w:cs="Arial"/>
          <w:sz w:val="20"/>
          <w:lang w:val="en-GB"/>
        </w:rPr>
      </w:pPr>
    </w:p>
    <w:p w14:paraId="53FAC060" w14:textId="7AF7CE7C" w:rsidR="00B816BC" w:rsidRPr="00AE2862" w:rsidRDefault="00B816BC" w:rsidP="00AE2862">
      <w:pPr>
        <w:pStyle w:val="Lijstalinea"/>
        <w:numPr>
          <w:ilvl w:val="0"/>
          <w:numId w:val="19"/>
        </w:numPr>
        <w:tabs>
          <w:tab w:val="left" w:pos="-1440"/>
          <w:tab w:val="left" w:pos="-720"/>
          <w:tab w:val="left" w:pos="0"/>
          <w:tab w:val="left" w:pos="561"/>
          <w:tab w:val="left" w:pos="5846"/>
        </w:tabs>
        <w:ind w:left="567" w:right="-23" w:hanging="567"/>
        <w:rPr>
          <w:rFonts w:ascii="Arial" w:hAnsi="Arial" w:cs="Arial"/>
          <w:sz w:val="20"/>
          <w:lang w:val="en-GB"/>
        </w:rPr>
      </w:pPr>
      <w:commentRangeStart w:id="4"/>
      <w:r>
        <w:rPr>
          <w:rFonts w:ascii="Arial" w:hAnsi="Arial" w:cs="Arial"/>
          <w:sz w:val="20"/>
          <w:lang w:val="en-GB"/>
        </w:rPr>
        <w:t xml:space="preserve">Since the Recipient is located </w:t>
      </w:r>
      <w:r w:rsidRPr="008815A9">
        <w:rPr>
          <w:rFonts w:ascii="Arial" w:hAnsi="Arial" w:cs="Arial"/>
          <w:sz w:val="20"/>
          <w:lang w:val="en-GB"/>
        </w:rPr>
        <w:t xml:space="preserve">outside the Union, in a country that is not subject to </w:t>
      </w:r>
      <w:r w:rsidRPr="001B0218">
        <w:rPr>
          <w:rFonts w:ascii="Arial" w:hAnsi="Arial" w:cs="Arial"/>
          <w:snapToGrid/>
          <w:color w:val="000000"/>
          <w:sz w:val="20"/>
          <w:lang w:eastAsia="nl-NL"/>
        </w:rPr>
        <w:t xml:space="preserve">an adequacy decision of the European Commission, the Parties shall enter into a </w:t>
      </w:r>
      <w:r w:rsidR="00AE2862" w:rsidRPr="001B0218">
        <w:rPr>
          <w:rFonts w:ascii="Arial" w:hAnsi="Arial" w:cs="Arial"/>
          <w:snapToGrid/>
          <w:color w:val="000000"/>
          <w:sz w:val="20"/>
          <w:lang w:eastAsia="nl-NL"/>
        </w:rPr>
        <w:t>Standard Model Contract (EU Controller to Non-EU Controller)</w:t>
      </w:r>
      <w:r w:rsidRPr="001B0218">
        <w:rPr>
          <w:rFonts w:ascii="Arial" w:hAnsi="Arial" w:cs="Arial"/>
          <w:snapToGrid/>
          <w:color w:val="000000"/>
          <w:sz w:val="20"/>
          <w:lang w:eastAsia="nl-NL"/>
        </w:rPr>
        <w:t xml:space="preserve">, which is attached to this Agreement as </w:t>
      </w:r>
      <w:r w:rsidRPr="001B0218">
        <w:rPr>
          <w:rFonts w:ascii="Arial" w:hAnsi="Arial" w:cs="Arial"/>
          <w:b/>
          <w:snapToGrid/>
          <w:color w:val="000000"/>
          <w:sz w:val="20"/>
          <w:u w:val="single"/>
          <w:lang w:eastAsia="nl-NL"/>
        </w:rPr>
        <w:t>Annex 4.</w:t>
      </w:r>
      <w:commentRangeEnd w:id="4"/>
      <w:r w:rsidRPr="008815A9">
        <w:rPr>
          <w:rStyle w:val="Verwijzingopmerking"/>
          <w:rFonts w:ascii="Arial" w:hAnsi="Arial" w:cs="Arial"/>
          <w:sz w:val="20"/>
          <w:szCs w:val="20"/>
        </w:rPr>
        <w:commentReference w:id="4"/>
      </w:r>
    </w:p>
    <w:p w14:paraId="5317F776" w14:textId="77777777" w:rsidR="00DD240E" w:rsidRPr="002C1F07" w:rsidRDefault="00DD240E" w:rsidP="00DD240E">
      <w:pPr>
        <w:tabs>
          <w:tab w:val="left" w:pos="-1440"/>
          <w:tab w:val="left" w:pos="-720"/>
          <w:tab w:val="left" w:pos="0"/>
          <w:tab w:val="left" w:pos="561"/>
          <w:tab w:val="left" w:pos="5846"/>
        </w:tabs>
        <w:ind w:right="-23"/>
        <w:jc w:val="both"/>
        <w:rPr>
          <w:rFonts w:ascii="Arial" w:hAnsi="Arial" w:cs="Arial"/>
          <w:sz w:val="20"/>
          <w:lang w:val="en-GB"/>
        </w:rPr>
      </w:pPr>
    </w:p>
    <w:p w14:paraId="597D3F82" w14:textId="77777777" w:rsidR="00DD240E" w:rsidRPr="002C1F07" w:rsidRDefault="00DD240E" w:rsidP="00DD240E">
      <w:pPr>
        <w:ind w:right="-23"/>
        <w:jc w:val="both"/>
        <w:rPr>
          <w:rFonts w:ascii="Arial" w:hAnsi="Arial" w:cs="Arial"/>
          <w:sz w:val="20"/>
          <w:lang w:val="en-GB"/>
        </w:rPr>
      </w:pPr>
      <w:r w:rsidRPr="002C1F07">
        <w:rPr>
          <w:rFonts w:ascii="Arial" w:hAnsi="Arial" w:cs="Arial"/>
          <w:sz w:val="20"/>
          <w:lang w:val="en-GB"/>
        </w:rPr>
        <w:t>Now, therefore, in consideration of their mutual promises to each other, hereinafter stated, the Parties agree as follows:</w:t>
      </w:r>
    </w:p>
    <w:p w14:paraId="34FA4FAB" w14:textId="77777777" w:rsidR="00AF36E1" w:rsidRPr="002C1F07" w:rsidRDefault="00AF36E1" w:rsidP="00AF36E1">
      <w:pPr>
        <w:ind w:right="-23"/>
        <w:jc w:val="both"/>
        <w:rPr>
          <w:rFonts w:ascii="Arial" w:hAnsi="Arial" w:cs="Arial"/>
          <w:sz w:val="20"/>
          <w:lang w:val="en-GB"/>
        </w:rPr>
      </w:pPr>
    </w:p>
    <w:p w14:paraId="01CF2D1D" w14:textId="77777777" w:rsidR="00AF36E1" w:rsidRPr="002C1F07" w:rsidRDefault="00AF36E1" w:rsidP="00AF36E1">
      <w:pPr>
        <w:ind w:right="-23"/>
        <w:jc w:val="both"/>
        <w:rPr>
          <w:rFonts w:ascii="Arial" w:hAnsi="Arial" w:cs="Arial"/>
          <w:b/>
          <w:sz w:val="20"/>
          <w:u w:val="single"/>
          <w:lang w:val="en-GB"/>
        </w:rPr>
      </w:pPr>
      <w:r w:rsidRPr="002C1F07">
        <w:rPr>
          <w:rFonts w:ascii="Arial" w:hAnsi="Arial" w:cs="Arial"/>
          <w:b/>
          <w:sz w:val="20"/>
          <w:u w:val="single"/>
          <w:lang w:val="en-GB"/>
        </w:rPr>
        <w:t>Definitions</w:t>
      </w:r>
    </w:p>
    <w:p w14:paraId="04026AC9" w14:textId="77777777" w:rsidR="00AF36E1" w:rsidRPr="002C1F07" w:rsidRDefault="00AF36E1" w:rsidP="00AF36E1">
      <w:pPr>
        <w:ind w:right="-23"/>
        <w:jc w:val="both"/>
        <w:rPr>
          <w:rFonts w:ascii="Arial" w:hAnsi="Arial" w:cs="Arial"/>
          <w:sz w:val="20"/>
          <w:lang w:val="en-GB"/>
        </w:rPr>
      </w:pPr>
    </w:p>
    <w:p w14:paraId="6BC74BCE" w14:textId="4D2DBC8E" w:rsidR="008E029B" w:rsidRPr="002C1F07" w:rsidRDefault="00AF36E1" w:rsidP="001477C3">
      <w:pPr>
        <w:numPr>
          <w:ilvl w:val="0"/>
          <w:numId w:val="3"/>
        </w:numPr>
        <w:ind w:right="-23"/>
        <w:rPr>
          <w:rFonts w:ascii="Arial" w:hAnsi="Arial" w:cs="Arial"/>
          <w:sz w:val="20"/>
          <w:lang w:val="en-GB"/>
        </w:rPr>
      </w:pPr>
      <w:r w:rsidRPr="002C1F07">
        <w:rPr>
          <w:rFonts w:ascii="Arial" w:hAnsi="Arial" w:cs="Arial"/>
          <w:sz w:val="20"/>
          <w:lang w:val="en-GB"/>
        </w:rPr>
        <w:t>“</w:t>
      </w:r>
      <w:r w:rsidRPr="002C1F07">
        <w:rPr>
          <w:rFonts w:ascii="Arial" w:hAnsi="Arial" w:cs="Arial"/>
          <w:b/>
          <w:sz w:val="20"/>
          <w:lang w:val="en-GB"/>
        </w:rPr>
        <w:t>Data</w:t>
      </w:r>
      <w:r w:rsidRPr="002C1F07">
        <w:rPr>
          <w:rFonts w:ascii="Arial" w:hAnsi="Arial" w:cs="Arial"/>
          <w:sz w:val="20"/>
          <w:lang w:val="en-GB"/>
        </w:rPr>
        <w:t xml:space="preserve">” means the data </w:t>
      </w:r>
      <w:r w:rsidRPr="00064EC8">
        <w:rPr>
          <w:rFonts w:ascii="Arial" w:hAnsi="Arial" w:cs="Arial"/>
          <w:sz w:val="20"/>
          <w:lang w:val="en-GB"/>
        </w:rPr>
        <w:t xml:space="preserve">as identified in </w:t>
      </w:r>
      <w:r w:rsidR="008D58F3" w:rsidRPr="00064EC8">
        <w:rPr>
          <w:rFonts w:ascii="Arial" w:hAnsi="Arial" w:cs="Arial"/>
          <w:b/>
          <w:sz w:val="20"/>
          <w:u w:val="single"/>
          <w:lang w:val="en-GB"/>
        </w:rPr>
        <w:t>Annex</w:t>
      </w:r>
      <w:r w:rsidRPr="00064EC8">
        <w:rPr>
          <w:rFonts w:ascii="Arial" w:hAnsi="Arial" w:cs="Arial"/>
          <w:b/>
          <w:sz w:val="20"/>
          <w:u w:val="single"/>
          <w:lang w:val="en-GB"/>
        </w:rPr>
        <w:t xml:space="preserve"> 1</w:t>
      </w:r>
      <w:r w:rsidRPr="00064EC8">
        <w:rPr>
          <w:rFonts w:ascii="Arial" w:hAnsi="Arial" w:cs="Arial"/>
          <w:sz w:val="20"/>
          <w:lang w:val="en-GB"/>
        </w:rPr>
        <w:t xml:space="preserve"> which the Supplier will transfer to the Recipient. </w:t>
      </w:r>
      <w:r w:rsidR="008E029B" w:rsidRPr="00064EC8">
        <w:rPr>
          <w:rFonts w:ascii="Arial" w:hAnsi="Arial" w:cs="Arial"/>
          <w:sz w:val="20"/>
          <w:lang w:val="en-GB"/>
        </w:rPr>
        <w:t>The Data</w:t>
      </w:r>
      <w:r w:rsidR="00E511E6" w:rsidRPr="00064EC8">
        <w:rPr>
          <w:rFonts w:ascii="Arial" w:hAnsi="Arial" w:cs="Arial"/>
          <w:sz w:val="20"/>
          <w:lang w:val="en-GB"/>
        </w:rPr>
        <w:t xml:space="preserve"> will contain</w:t>
      </w:r>
      <w:r w:rsidR="00E96ABE" w:rsidRPr="00064EC8">
        <w:rPr>
          <w:rFonts w:ascii="Arial" w:hAnsi="Arial" w:cs="Arial"/>
          <w:sz w:val="20"/>
          <w:lang w:val="en-GB"/>
        </w:rPr>
        <w:t xml:space="preserve"> personal data </w:t>
      </w:r>
      <w:r w:rsidR="00672163" w:rsidRPr="00064EC8">
        <w:rPr>
          <w:rFonts w:ascii="Arial" w:hAnsi="Arial" w:cs="Arial"/>
          <w:sz w:val="20"/>
          <w:lang w:val="en-GB"/>
        </w:rPr>
        <w:t>-</w:t>
      </w:r>
      <w:r w:rsidR="00E96ABE" w:rsidRPr="00064EC8">
        <w:rPr>
          <w:rFonts w:ascii="Arial" w:hAnsi="Arial" w:cs="Arial"/>
          <w:sz w:val="20"/>
          <w:lang w:val="en-GB"/>
        </w:rPr>
        <w:t xml:space="preserve"> which will be </w:t>
      </w:r>
      <w:proofErr w:type="spellStart"/>
      <w:r w:rsidR="00E31563" w:rsidRPr="00064EC8">
        <w:rPr>
          <w:rFonts w:ascii="Arial" w:hAnsi="Arial" w:cs="Arial"/>
          <w:sz w:val="20"/>
        </w:rPr>
        <w:t>pseudonymized</w:t>
      </w:r>
      <w:proofErr w:type="spellEnd"/>
      <w:r w:rsidR="00E96ABE" w:rsidRPr="00064EC8">
        <w:rPr>
          <w:rFonts w:ascii="Arial" w:hAnsi="Arial" w:cs="Arial"/>
          <w:sz w:val="20"/>
        </w:rPr>
        <w:t xml:space="preserve"> - </w:t>
      </w:r>
      <w:r w:rsidR="008E029B" w:rsidRPr="00064EC8">
        <w:rPr>
          <w:rFonts w:ascii="Arial" w:hAnsi="Arial" w:cs="Arial"/>
          <w:sz w:val="20"/>
          <w:lang w:val="en-GB"/>
        </w:rPr>
        <w:t xml:space="preserve">as described in </w:t>
      </w:r>
      <w:r w:rsidR="008D58F3" w:rsidRPr="00064EC8">
        <w:rPr>
          <w:rFonts w:ascii="Arial" w:hAnsi="Arial" w:cs="Arial"/>
          <w:b/>
          <w:sz w:val="20"/>
          <w:u w:val="single"/>
          <w:lang w:val="en-GB"/>
        </w:rPr>
        <w:t>Annex</w:t>
      </w:r>
      <w:r w:rsidR="008E029B" w:rsidRPr="00064EC8">
        <w:rPr>
          <w:rFonts w:ascii="Arial" w:hAnsi="Arial" w:cs="Arial"/>
          <w:b/>
          <w:sz w:val="20"/>
          <w:u w:val="single"/>
          <w:lang w:val="en-GB"/>
        </w:rPr>
        <w:t xml:space="preserve"> 2</w:t>
      </w:r>
      <w:r w:rsidR="008E029B" w:rsidRPr="00064EC8">
        <w:rPr>
          <w:rFonts w:ascii="Arial" w:hAnsi="Arial" w:cs="Arial"/>
          <w:sz w:val="20"/>
          <w:lang w:val="en-GB"/>
        </w:rPr>
        <w:t>.</w:t>
      </w:r>
      <w:r w:rsidR="008E029B" w:rsidRPr="002C1F07">
        <w:rPr>
          <w:rFonts w:ascii="Arial" w:hAnsi="Arial" w:cs="Arial"/>
          <w:sz w:val="20"/>
          <w:lang w:val="en-GB"/>
        </w:rPr>
        <w:t xml:space="preserve"> </w:t>
      </w:r>
    </w:p>
    <w:p w14:paraId="57B403CE" w14:textId="77777777" w:rsidR="00AF36E1" w:rsidRPr="002C1F07" w:rsidRDefault="00AF36E1" w:rsidP="008E029B">
      <w:pPr>
        <w:ind w:right="-23"/>
        <w:rPr>
          <w:rFonts w:ascii="Arial" w:hAnsi="Arial" w:cs="Arial"/>
          <w:sz w:val="20"/>
          <w:lang w:val="en-GB"/>
        </w:rPr>
      </w:pPr>
    </w:p>
    <w:p w14:paraId="3002C8A2" w14:textId="77777777" w:rsidR="00AF36E1" w:rsidRPr="002C1F07" w:rsidRDefault="00AF36E1" w:rsidP="001477C3">
      <w:pPr>
        <w:numPr>
          <w:ilvl w:val="0"/>
          <w:numId w:val="3"/>
        </w:numPr>
        <w:ind w:right="-23"/>
        <w:rPr>
          <w:rFonts w:ascii="Arial" w:hAnsi="Arial" w:cs="Arial"/>
          <w:sz w:val="20"/>
          <w:lang w:val="en-GB"/>
        </w:rPr>
      </w:pPr>
      <w:r w:rsidRPr="002C1F07">
        <w:rPr>
          <w:rFonts w:ascii="Arial" w:hAnsi="Arial" w:cs="Arial"/>
          <w:sz w:val="20"/>
          <w:lang w:val="en-GB"/>
        </w:rPr>
        <w:t>“</w:t>
      </w:r>
      <w:r w:rsidRPr="002C1F07">
        <w:rPr>
          <w:rFonts w:ascii="Arial" w:hAnsi="Arial" w:cs="Arial"/>
          <w:b/>
          <w:sz w:val="20"/>
          <w:lang w:val="en-GB"/>
        </w:rPr>
        <w:t>Confidential Information</w:t>
      </w:r>
      <w:r w:rsidRPr="002C1F07">
        <w:rPr>
          <w:rFonts w:ascii="Arial" w:hAnsi="Arial" w:cs="Arial"/>
          <w:sz w:val="20"/>
          <w:lang w:val="en-GB"/>
        </w:rPr>
        <w:t xml:space="preserve">” means any proprietary information, know-how, data, or procedure related to the Data and disclosed by </w:t>
      </w:r>
      <w:r w:rsidR="000651FA" w:rsidRPr="002C1F07">
        <w:rPr>
          <w:rFonts w:ascii="Arial" w:hAnsi="Arial" w:cs="Arial"/>
          <w:sz w:val="20"/>
          <w:lang w:val="en-GB"/>
        </w:rPr>
        <w:t xml:space="preserve">the </w:t>
      </w:r>
      <w:r w:rsidRPr="002C1F07">
        <w:rPr>
          <w:rFonts w:ascii="Arial" w:hAnsi="Arial" w:cs="Arial"/>
          <w:sz w:val="20"/>
          <w:lang w:val="en-GB"/>
        </w:rPr>
        <w:t xml:space="preserve">Supplier to </w:t>
      </w:r>
      <w:r w:rsidR="000651FA" w:rsidRPr="002C1F07">
        <w:rPr>
          <w:rFonts w:ascii="Arial" w:hAnsi="Arial" w:cs="Arial"/>
          <w:sz w:val="20"/>
          <w:lang w:val="en-GB"/>
        </w:rPr>
        <w:t xml:space="preserve">the </w:t>
      </w:r>
      <w:r w:rsidRPr="002C1F07">
        <w:rPr>
          <w:rFonts w:ascii="Arial" w:hAnsi="Arial" w:cs="Arial"/>
          <w:sz w:val="20"/>
          <w:lang w:val="en-GB"/>
        </w:rPr>
        <w:t xml:space="preserve">Recipient pursuant to its rights or obligation under this Agreement.  </w:t>
      </w:r>
    </w:p>
    <w:p w14:paraId="75D7BDAC" w14:textId="77777777" w:rsidR="00AF36E1" w:rsidRPr="002C1F07" w:rsidRDefault="00AF36E1" w:rsidP="00AF36E1">
      <w:pPr>
        <w:pStyle w:val="Lijstalinea"/>
        <w:ind w:left="0"/>
        <w:rPr>
          <w:rFonts w:ascii="Arial" w:hAnsi="Arial" w:cs="Arial"/>
          <w:sz w:val="20"/>
        </w:rPr>
      </w:pPr>
    </w:p>
    <w:p w14:paraId="709472FB" w14:textId="77777777" w:rsidR="00AF36E1" w:rsidRPr="002C1F07" w:rsidRDefault="00AF36E1" w:rsidP="001477C3">
      <w:pPr>
        <w:numPr>
          <w:ilvl w:val="0"/>
          <w:numId w:val="3"/>
        </w:numPr>
        <w:ind w:right="-23"/>
        <w:rPr>
          <w:rFonts w:ascii="Arial" w:hAnsi="Arial" w:cs="Arial"/>
          <w:sz w:val="20"/>
          <w:lang w:val="en-GB"/>
        </w:rPr>
      </w:pPr>
      <w:r w:rsidRPr="002C1F07">
        <w:rPr>
          <w:rFonts w:ascii="Arial" w:hAnsi="Arial" w:cs="Arial"/>
          <w:sz w:val="20"/>
        </w:rPr>
        <w:t>“</w:t>
      </w:r>
      <w:r w:rsidRPr="002C1F07">
        <w:rPr>
          <w:rFonts w:ascii="Arial" w:hAnsi="Arial" w:cs="Arial"/>
          <w:b/>
          <w:sz w:val="20"/>
        </w:rPr>
        <w:t>Controller</w:t>
      </w:r>
      <w:r w:rsidRPr="002C1F07">
        <w:rPr>
          <w:rFonts w:ascii="Arial" w:hAnsi="Arial" w:cs="Arial"/>
          <w:sz w:val="20"/>
        </w:rPr>
        <w:t>”, “</w:t>
      </w:r>
      <w:r w:rsidRPr="002C1F07">
        <w:rPr>
          <w:rFonts w:ascii="Arial" w:hAnsi="Arial" w:cs="Arial"/>
          <w:b/>
          <w:sz w:val="20"/>
        </w:rPr>
        <w:t>Data subject</w:t>
      </w:r>
      <w:r w:rsidRPr="002C1F07">
        <w:rPr>
          <w:rFonts w:ascii="Arial" w:hAnsi="Arial" w:cs="Arial"/>
          <w:sz w:val="20"/>
        </w:rPr>
        <w:t>”, “</w:t>
      </w:r>
      <w:r w:rsidRPr="002C1F07">
        <w:rPr>
          <w:rFonts w:ascii="Arial" w:hAnsi="Arial" w:cs="Arial"/>
          <w:b/>
          <w:sz w:val="20"/>
        </w:rPr>
        <w:t>Personal data</w:t>
      </w:r>
      <w:r w:rsidRPr="002C1F07">
        <w:rPr>
          <w:rFonts w:ascii="Arial" w:hAnsi="Arial" w:cs="Arial"/>
          <w:sz w:val="20"/>
        </w:rPr>
        <w:t>”, “</w:t>
      </w:r>
      <w:r w:rsidRPr="002C1F07">
        <w:rPr>
          <w:rFonts w:ascii="Arial" w:hAnsi="Arial" w:cs="Arial"/>
          <w:b/>
          <w:sz w:val="20"/>
        </w:rPr>
        <w:t>Processing</w:t>
      </w:r>
      <w:r w:rsidRPr="002C1F07">
        <w:rPr>
          <w:rFonts w:ascii="Arial" w:hAnsi="Arial" w:cs="Arial"/>
          <w:sz w:val="20"/>
        </w:rPr>
        <w:t>”, “</w:t>
      </w:r>
      <w:r w:rsidRPr="002C1F07">
        <w:rPr>
          <w:rFonts w:ascii="Arial" w:hAnsi="Arial" w:cs="Arial"/>
          <w:b/>
          <w:sz w:val="20"/>
        </w:rPr>
        <w:t>Processor</w:t>
      </w:r>
      <w:r w:rsidRPr="002C1F07">
        <w:rPr>
          <w:rFonts w:ascii="Arial" w:hAnsi="Arial" w:cs="Arial"/>
          <w:sz w:val="20"/>
        </w:rPr>
        <w:t>” and “</w:t>
      </w:r>
      <w:r w:rsidRPr="002C1F07">
        <w:rPr>
          <w:rFonts w:ascii="Arial" w:hAnsi="Arial" w:cs="Arial"/>
          <w:b/>
          <w:sz w:val="20"/>
        </w:rPr>
        <w:t>S</w:t>
      </w:r>
      <w:r w:rsidRPr="002C1F07">
        <w:rPr>
          <w:rFonts w:ascii="Arial" w:hAnsi="Arial" w:cs="Arial"/>
          <w:b/>
          <w:noProof/>
          <w:spacing w:val="-1"/>
          <w:sz w:val="20"/>
        </w:rPr>
        <w:t>upervisory authority/authority</w:t>
      </w:r>
      <w:r w:rsidRPr="002C1F07">
        <w:rPr>
          <w:rFonts w:ascii="Arial" w:hAnsi="Arial" w:cs="Arial"/>
          <w:noProof/>
          <w:spacing w:val="-1"/>
          <w:sz w:val="20"/>
        </w:rPr>
        <w:t>”</w:t>
      </w:r>
      <w:r w:rsidRPr="002C1F07">
        <w:rPr>
          <w:rFonts w:ascii="Arial" w:hAnsi="Arial" w:cs="Arial"/>
          <w:sz w:val="20"/>
        </w:rPr>
        <w:t xml:space="preserve"> shall have the meaning as in the General Data Protection </w:t>
      </w:r>
      <w:r w:rsidRPr="002C1F07">
        <w:rPr>
          <w:rFonts w:ascii="Arial" w:hAnsi="Arial" w:cs="Arial"/>
          <w:color w:val="000000"/>
          <w:sz w:val="20"/>
        </w:rPr>
        <w:t xml:space="preserve">Regulation </w:t>
      </w:r>
      <w:r w:rsidRPr="002C1F07">
        <w:rPr>
          <w:rStyle w:val="st1"/>
          <w:rFonts w:ascii="Arial" w:hAnsi="Arial" w:cs="Arial"/>
          <w:color w:val="000000"/>
          <w:sz w:val="20"/>
        </w:rPr>
        <w:t>(EU) 2016/679 (hereinafter: “</w:t>
      </w:r>
      <w:r w:rsidRPr="002C1F07">
        <w:rPr>
          <w:rStyle w:val="st1"/>
          <w:rFonts w:ascii="Arial" w:hAnsi="Arial" w:cs="Arial"/>
          <w:b/>
          <w:color w:val="000000"/>
          <w:sz w:val="20"/>
        </w:rPr>
        <w:t>GDPR</w:t>
      </w:r>
      <w:r w:rsidRPr="002C1F07">
        <w:rPr>
          <w:rStyle w:val="st1"/>
          <w:rFonts w:ascii="Arial" w:hAnsi="Arial" w:cs="Arial"/>
          <w:color w:val="000000"/>
          <w:sz w:val="20"/>
        </w:rPr>
        <w:t>”)</w:t>
      </w:r>
      <w:r w:rsidRPr="002C1F07">
        <w:rPr>
          <w:rFonts w:ascii="Arial" w:hAnsi="Arial" w:cs="Arial"/>
          <w:color w:val="000000"/>
          <w:sz w:val="20"/>
        </w:rPr>
        <w:t>.</w:t>
      </w:r>
    </w:p>
    <w:p w14:paraId="0A0BFEFF" w14:textId="77777777" w:rsidR="00AF36E1" w:rsidRPr="002C1F07" w:rsidRDefault="00AF36E1" w:rsidP="00AF36E1">
      <w:pPr>
        <w:ind w:right="-23"/>
        <w:rPr>
          <w:rFonts w:ascii="Arial" w:hAnsi="Arial" w:cs="Arial"/>
          <w:sz w:val="20"/>
          <w:lang w:val="en-GB"/>
        </w:rPr>
      </w:pPr>
    </w:p>
    <w:p w14:paraId="16C16286" w14:textId="76B3E134" w:rsidR="0026454D" w:rsidRPr="002C1F07" w:rsidRDefault="00AF36E1" w:rsidP="00F65A8A">
      <w:pPr>
        <w:numPr>
          <w:ilvl w:val="0"/>
          <w:numId w:val="3"/>
        </w:numPr>
        <w:ind w:right="-23"/>
        <w:rPr>
          <w:rFonts w:ascii="Arial" w:hAnsi="Arial" w:cs="Arial"/>
          <w:b/>
          <w:sz w:val="20"/>
          <w:u w:val="single"/>
          <w:lang w:val="en-GB"/>
        </w:rPr>
      </w:pPr>
      <w:r w:rsidRPr="002C1F07">
        <w:rPr>
          <w:rFonts w:ascii="Arial" w:hAnsi="Arial" w:cs="Arial"/>
          <w:sz w:val="20"/>
          <w:lang w:val="en-GB"/>
        </w:rPr>
        <w:lastRenderedPageBreak/>
        <w:t>“</w:t>
      </w:r>
      <w:proofErr w:type="spellStart"/>
      <w:r w:rsidR="00E511E6" w:rsidRPr="002C1F07">
        <w:rPr>
          <w:rFonts w:ascii="Arial" w:hAnsi="Arial" w:cs="Arial"/>
          <w:b/>
          <w:sz w:val="20"/>
        </w:rPr>
        <w:t>Pseudonymised</w:t>
      </w:r>
      <w:proofErr w:type="spellEnd"/>
      <w:r w:rsidR="00E511E6" w:rsidRPr="002C1F07">
        <w:rPr>
          <w:rFonts w:ascii="Arial" w:hAnsi="Arial" w:cs="Arial"/>
          <w:b/>
          <w:sz w:val="20"/>
        </w:rPr>
        <w:t xml:space="preserve"> data</w:t>
      </w:r>
      <w:r w:rsidR="008E029B" w:rsidRPr="002C1F07">
        <w:rPr>
          <w:rFonts w:ascii="Arial" w:hAnsi="Arial" w:cs="Arial"/>
          <w:sz w:val="20"/>
        </w:rPr>
        <w:t xml:space="preserve">” means </w:t>
      </w:r>
      <w:r w:rsidR="005F21E7" w:rsidRPr="002C1F07">
        <w:rPr>
          <w:rFonts w:ascii="Arial" w:hAnsi="Arial" w:cs="Arial"/>
          <w:sz w:val="20"/>
        </w:rPr>
        <w:t>P</w:t>
      </w:r>
      <w:r w:rsidR="008E029B" w:rsidRPr="002C1F07">
        <w:rPr>
          <w:rFonts w:ascii="Arial" w:hAnsi="Arial" w:cs="Arial"/>
          <w:sz w:val="20"/>
        </w:rPr>
        <w:t>ersonal d</w:t>
      </w:r>
      <w:r w:rsidR="008E029B" w:rsidRPr="002C1F07">
        <w:rPr>
          <w:rFonts w:ascii="Arial" w:hAnsi="Arial" w:cs="Arial"/>
          <w:noProof/>
          <w:sz w:val="20"/>
        </w:rPr>
        <w:t>ata</w:t>
      </w:r>
      <w:r w:rsidR="00E511E6" w:rsidRPr="002C1F07">
        <w:rPr>
          <w:rFonts w:ascii="Arial" w:hAnsi="Arial" w:cs="Arial"/>
          <w:noProof/>
          <w:sz w:val="20"/>
        </w:rPr>
        <w:t xml:space="preserve"> which</w:t>
      </w:r>
      <w:r w:rsidR="008E029B" w:rsidRPr="002C1F07">
        <w:rPr>
          <w:rFonts w:ascii="Arial" w:hAnsi="Arial" w:cs="Arial"/>
          <w:noProof/>
          <w:sz w:val="20"/>
        </w:rPr>
        <w:t xml:space="preserve">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49E830D8" w14:textId="77777777" w:rsidR="0085189C" w:rsidRDefault="0085189C" w:rsidP="007F1F70">
      <w:pPr>
        <w:ind w:right="-23"/>
        <w:jc w:val="both"/>
        <w:rPr>
          <w:rFonts w:cs="Arial"/>
          <w:b/>
          <w:lang w:val="en-GB"/>
        </w:rPr>
      </w:pPr>
    </w:p>
    <w:p w14:paraId="06C4EAA0" w14:textId="77777777" w:rsidR="0085189C" w:rsidRDefault="0085189C" w:rsidP="007F1F70">
      <w:pPr>
        <w:ind w:right="-23"/>
        <w:jc w:val="both"/>
        <w:rPr>
          <w:rFonts w:cs="Arial"/>
          <w:b/>
          <w:lang w:val="en-GB"/>
        </w:rPr>
      </w:pPr>
    </w:p>
    <w:p w14:paraId="2B3B76DC" w14:textId="77777777" w:rsidR="0085189C" w:rsidRDefault="0085189C" w:rsidP="007F1F70">
      <w:pPr>
        <w:ind w:right="-23"/>
        <w:jc w:val="both"/>
        <w:rPr>
          <w:rFonts w:cs="Arial"/>
          <w:b/>
          <w:lang w:val="en-GB"/>
        </w:rPr>
      </w:pPr>
    </w:p>
    <w:p w14:paraId="2CA3AC10" w14:textId="77777777" w:rsidR="0085189C" w:rsidRDefault="0085189C" w:rsidP="007F1F70">
      <w:pPr>
        <w:ind w:right="-23"/>
        <w:jc w:val="both"/>
        <w:rPr>
          <w:rFonts w:cs="Arial"/>
          <w:b/>
          <w:lang w:val="en-GB"/>
        </w:rPr>
      </w:pPr>
    </w:p>
    <w:p w14:paraId="16AD2C42" w14:textId="237DD010" w:rsidR="00DD240E" w:rsidRPr="007F1F70" w:rsidRDefault="00DD240E" w:rsidP="007F1F70">
      <w:pPr>
        <w:ind w:right="-23"/>
        <w:jc w:val="both"/>
        <w:rPr>
          <w:rFonts w:ascii="Arial" w:hAnsi="Arial" w:cs="Arial"/>
          <w:b/>
          <w:sz w:val="20"/>
          <w:u w:val="single"/>
          <w:lang w:val="en-GB"/>
        </w:rPr>
      </w:pPr>
      <w:r w:rsidRPr="007F1F70">
        <w:rPr>
          <w:rFonts w:ascii="Arial" w:hAnsi="Arial" w:cs="Arial"/>
          <w:b/>
          <w:sz w:val="20"/>
          <w:u w:val="single"/>
          <w:lang w:val="en-GB"/>
        </w:rPr>
        <w:t xml:space="preserve">Clause 1. </w:t>
      </w:r>
      <w:r w:rsidR="0035309C" w:rsidRPr="007F1F70">
        <w:rPr>
          <w:rFonts w:ascii="Arial" w:hAnsi="Arial" w:cs="Arial"/>
          <w:b/>
          <w:sz w:val="20"/>
          <w:u w:val="single"/>
          <w:lang w:val="en-GB"/>
        </w:rPr>
        <w:t>The processing of</w:t>
      </w:r>
      <w:r w:rsidR="00FA533A" w:rsidRPr="007F1F70">
        <w:rPr>
          <w:rFonts w:ascii="Arial" w:hAnsi="Arial" w:cs="Arial"/>
          <w:b/>
          <w:sz w:val="20"/>
          <w:u w:val="single"/>
          <w:lang w:val="en-GB"/>
        </w:rPr>
        <w:t xml:space="preserve"> Personal Data</w:t>
      </w:r>
    </w:p>
    <w:p w14:paraId="0C87A0DE" w14:textId="77777777" w:rsidR="00DD240E" w:rsidRPr="002C1F07" w:rsidRDefault="00DD240E" w:rsidP="00DD240E">
      <w:pPr>
        <w:ind w:right="-23"/>
        <w:jc w:val="both"/>
        <w:rPr>
          <w:rFonts w:ascii="Arial" w:hAnsi="Arial" w:cs="Arial"/>
          <w:sz w:val="20"/>
          <w:lang w:val="en-GB"/>
        </w:rPr>
      </w:pPr>
    </w:p>
    <w:p w14:paraId="4A3323AA" w14:textId="7BE9ACBE" w:rsidR="00FA533A" w:rsidRPr="002C1F07" w:rsidRDefault="00FA533A" w:rsidP="000651FA">
      <w:pPr>
        <w:numPr>
          <w:ilvl w:val="1"/>
          <w:numId w:val="5"/>
        </w:numPr>
        <w:tabs>
          <w:tab w:val="left" w:pos="-1440"/>
          <w:tab w:val="left" w:pos="-720"/>
          <w:tab w:val="left" w:pos="0"/>
          <w:tab w:val="left" w:pos="561"/>
          <w:tab w:val="left" w:pos="748"/>
          <w:tab w:val="left" w:pos="5846"/>
        </w:tabs>
        <w:ind w:right="-23"/>
        <w:rPr>
          <w:rFonts w:ascii="Arial" w:hAnsi="Arial" w:cs="Arial"/>
          <w:sz w:val="20"/>
          <w:lang w:val="en-GB"/>
        </w:rPr>
      </w:pPr>
      <w:r w:rsidRPr="002C1F07">
        <w:rPr>
          <w:rFonts w:ascii="Arial" w:hAnsi="Arial" w:cs="Arial"/>
          <w:sz w:val="20"/>
          <w:lang w:val="en-GB"/>
        </w:rPr>
        <w:t>The Supplier will provide the Recipient with the Data in accordance with the terms of this Agreement.</w:t>
      </w:r>
      <w:r w:rsidR="00E511E6" w:rsidRPr="002C1F07">
        <w:rPr>
          <w:rFonts w:ascii="Arial" w:hAnsi="Arial" w:cs="Arial"/>
          <w:sz w:val="20"/>
          <w:lang w:val="en-GB"/>
        </w:rPr>
        <w:t xml:space="preserve"> </w:t>
      </w:r>
      <w:r w:rsidR="00990F89" w:rsidRPr="002C1F07">
        <w:rPr>
          <w:rFonts w:ascii="Arial" w:hAnsi="Arial" w:cs="Arial"/>
          <w:sz w:val="20"/>
        </w:rPr>
        <w:t>With respect to the Data, the</w:t>
      </w:r>
      <w:r w:rsidR="000651FA" w:rsidRPr="002C1F07">
        <w:rPr>
          <w:rFonts w:ascii="Arial" w:hAnsi="Arial" w:cs="Arial"/>
          <w:sz w:val="20"/>
          <w:lang w:val="en-GB"/>
        </w:rPr>
        <w:t xml:space="preserve"> Supplier and Recipient</w:t>
      </w:r>
      <w:r w:rsidR="00990F89" w:rsidRPr="002C1F07">
        <w:rPr>
          <w:rFonts w:ascii="Arial" w:hAnsi="Arial" w:cs="Arial"/>
          <w:sz w:val="20"/>
        </w:rPr>
        <w:t xml:space="preserve"> are both considered controllers for the processing of the </w:t>
      </w:r>
      <w:r w:rsidR="00ED0475">
        <w:rPr>
          <w:rFonts w:ascii="Arial" w:hAnsi="Arial" w:cs="Arial"/>
          <w:sz w:val="20"/>
        </w:rPr>
        <w:t>P</w:t>
      </w:r>
      <w:r w:rsidR="00990F89" w:rsidRPr="002C1F07">
        <w:rPr>
          <w:rFonts w:ascii="Arial" w:hAnsi="Arial" w:cs="Arial"/>
          <w:sz w:val="20"/>
        </w:rPr>
        <w:t xml:space="preserve">ersonal data and will both act in accordance with the GDPR </w:t>
      </w:r>
      <w:r w:rsidR="00990F89" w:rsidRPr="002C1F07">
        <w:rPr>
          <w:rFonts w:ascii="Arial" w:hAnsi="Arial" w:cs="Arial"/>
          <w:color w:val="000000"/>
          <w:sz w:val="20"/>
        </w:rPr>
        <w:t>and additional data protection laws in the Netherlands</w:t>
      </w:r>
      <w:r w:rsidR="00990F89" w:rsidRPr="002C1F07" w:rsidDel="00022892">
        <w:rPr>
          <w:rFonts w:ascii="Arial" w:hAnsi="Arial" w:cs="Arial"/>
          <w:sz w:val="20"/>
          <w:lang w:val="en-GB"/>
        </w:rPr>
        <w:t xml:space="preserve"> </w:t>
      </w:r>
      <w:r w:rsidR="00990F89" w:rsidRPr="002C1F07">
        <w:rPr>
          <w:rFonts w:ascii="Arial" w:hAnsi="Arial" w:cs="Arial"/>
          <w:sz w:val="20"/>
        </w:rPr>
        <w:t xml:space="preserve">Both </w:t>
      </w:r>
      <w:r w:rsidR="000651FA" w:rsidRPr="002C1F07">
        <w:rPr>
          <w:rFonts w:ascii="Arial" w:hAnsi="Arial" w:cs="Arial"/>
          <w:sz w:val="20"/>
        </w:rPr>
        <w:t>Supplier and Recipient</w:t>
      </w:r>
      <w:r w:rsidR="00990F89" w:rsidRPr="002C1F07">
        <w:rPr>
          <w:rFonts w:ascii="Arial" w:hAnsi="Arial" w:cs="Arial"/>
          <w:sz w:val="20"/>
        </w:rPr>
        <w:t xml:space="preserve"> shall implement appropriate technical and organizational measures to meet the requirements of the GDPR.</w:t>
      </w:r>
    </w:p>
    <w:p w14:paraId="26EC0162" w14:textId="77777777" w:rsidR="00FA533A" w:rsidRPr="002C1F07" w:rsidRDefault="00FA533A" w:rsidP="00E511E6">
      <w:pPr>
        <w:tabs>
          <w:tab w:val="left" w:pos="-1440"/>
          <w:tab w:val="left" w:pos="-720"/>
          <w:tab w:val="left" w:pos="0"/>
          <w:tab w:val="left" w:pos="561"/>
          <w:tab w:val="left" w:pos="748"/>
          <w:tab w:val="left" w:pos="5846"/>
        </w:tabs>
        <w:ind w:right="-23"/>
        <w:rPr>
          <w:rFonts w:ascii="Arial" w:hAnsi="Arial" w:cs="Arial"/>
          <w:sz w:val="20"/>
          <w:lang w:val="en-GB"/>
        </w:rPr>
      </w:pPr>
    </w:p>
    <w:p w14:paraId="46FDD129" w14:textId="77777777" w:rsidR="00FA533A" w:rsidRPr="002C1F07" w:rsidRDefault="00FA533A" w:rsidP="001477C3">
      <w:pPr>
        <w:numPr>
          <w:ilvl w:val="1"/>
          <w:numId w:val="5"/>
        </w:numPr>
        <w:tabs>
          <w:tab w:val="left" w:pos="-1440"/>
          <w:tab w:val="left" w:pos="-720"/>
          <w:tab w:val="left" w:pos="0"/>
          <w:tab w:val="left" w:pos="561"/>
          <w:tab w:val="left" w:pos="748"/>
          <w:tab w:val="left" w:pos="5846"/>
        </w:tabs>
        <w:ind w:right="-23"/>
        <w:rPr>
          <w:rFonts w:ascii="Arial" w:hAnsi="Arial" w:cs="Arial"/>
          <w:sz w:val="20"/>
          <w:lang w:val="en-GB"/>
        </w:rPr>
      </w:pPr>
      <w:r w:rsidRPr="002C1F07">
        <w:rPr>
          <w:rFonts w:ascii="Arial" w:hAnsi="Arial" w:cs="Arial"/>
          <w:noProof/>
          <w:spacing w:val="-1"/>
          <w:sz w:val="20"/>
        </w:rPr>
        <w:t>The Supplier warrants and undertakes that:</w:t>
      </w:r>
    </w:p>
    <w:p w14:paraId="124DF374" w14:textId="460396B7" w:rsidR="00E511E6" w:rsidRPr="002C1F07" w:rsidRDefault="00FA533A" w:rsidP="001477C3">
      <w:pPr>
        <w:widowControl/>
        <w:numPr>
          <w:ilvl w:val="0"/>
          <w:numId w:val="4"/>
        </w:numPr>
        <w:spacing w:before="139" w:after="240"/>
        <w:jc w:val="both"/>
        <w:rPr>
          <w:rFonts w:ascii="Arial" w:hAnsi="Arial" w:cs="Arial"/>
          <w:noProof/>
          <w:spacing w:val="-1"/>
          <w:sz w:val="20"/>
        </w:rPr>
      </w:pPr>
      <w:r w:rsidRPr="002C1F07">
        <w:rPr>
          <w:rFonts w:ascii="Arial" w:hAnsi="Arial" w:cs="Arial"/>
          <w:noProof/>
          <w:spacing w:val="-1"/>
          <w:sz w:val="20"/>
          <w:lang w:val="en-GB"/>
        </w:rPr>
        <w:t>t</w:t>
      </w:r>
      <w:r w:rsidRPr="002C1F07">
        <w:rPr>
          <w:rFonts w:ascii="Arial" w:hAnsi="Arial" w:cs="Arial"/>
          <w:noProof/>
          <w:spacing w:val="-1"/>
          <w:sz w:val="20"/>
        </w:rPr>
        <w:t xml:space="preserve">he Personal data </w:t>
      </w:r>
      <w:r w:rsidR="00ED0475">
        <w:rPr>
          <w:rFonts w:ascii="Arial" w:hAnsi="Arial" w:cs="Arial"/>
          <w:noProof/>
          <w:spacing w:val="-1"/>
          <w:sz w:val="20"/>
        </w:rPr>
        <w:t xml:space="preserve">that are part of the Data </w:t>
      </w:r>
      <w:r w:rsidRPr="002C1F07">
        <w:rPr>
          <w:rFonts w:ascii="Arial" w:hAnsi="Arial" w:cs="Arial"/>
          <w:noProof/>
          <w:spacing w:val="-1"/>
          <w:sz w:val="20"/>
        </w:rPr>
        <w:t xml:space="preserve">have been collected, processed and transferred in accordance </w:t>
      </w:r>
      <w:r w:rsidR="002A75BC" w:rsidRPr="002C1F07">
        <w:rPr>
          <w:rFonts w:ascii="Arial" w:hAnsi="Arial" w:cs="Arial"/>
          <w:sz w:val="20"/>
        </w:rPr>
        <w:t>with</w:t>
      </w:r>
      <w:r w:rsidR="008F1F88" w:rsidRPr="002C1F07">
        <w:rPr>
          <w:rFonts w:ascii="Arial" w:hAnsi="Arial" w:cs="Arial"/>
          <w:noProof/>
          <w:spacing w:val="-1"/>
          <w:sz w:val="20"/>
        </w:rPr>
        <w:t xml:space="preserve"> </w:t>
      </w:r>
      <w:r w:rsidRPr="002C1F07">
        <w:rPr>
          <w:rFonts w:ascii="Arial" w:hAnsi="Arial" w:cs="Arial"/>
          <w:sz w:val="20"/>
        </w:rPr>
        <w:t xml:space="preserve">the GDPR </w:t>
      </w:r>
      <w:r w:rsidR="008F1F88" w:rsidRPr="002C1F07">
        <w:rPr>
          <w:rFonts w:ascii="Arial" w:hAnsi="Arial" w:cs="Arial"/>
          <w:color w:val="000000"/>
          <w:sz w:val="20"/>
        </w:rPr>
        <w:t xml:space="preserve">and </w:t>
      </w:r>
      <w:r w:rsidRPr="002C1F07">
        <w:rPr>
          <w:rFonts w:ascii="Arial" w:hAnsi="Arial" w:cs="Arial"/>
          <w:color w:val="000000"/>
          <w:sz w:val="20"/>
        </w:rPr>
        <w:t>additional data protection laws in the Netherlands</w:t>
      </w:r>
      <w:r w:rsidR="002A75BC" w:rsidRPr="002C1F07">
        <w:rPr>
          <w:rFonts w:ascii="Arial" w:hAnsi="Arial" w:cs="Arial"/>
          <w:color w:val="000000"/>
          <w:sz w:val="20"/>
        </w:rPr>
        <w:t>.</w:t>
      </w:r>
      <w:r w:rsidRPr="002C1F07">
        <w:rPr>
          <w:rFonts w:ascii="Arial" w:hAnsi="Arial" w:cs="Arial"/>
          <w:sz w:val="20"/>
          <w:lang w:val="en-GB"/>
        </w:rPr>
        <w:t xml:space="preserve"> </w:t>
      </w:r>
    </w:p>
    <w:p w14:paraId="53816FA6" w14:textId="053D6707" w:rsidR="00E511E6" w:rsidRPr="009746DC" w:rsidRDefault="00E511E6" w:rsidP="00265645">
      <w:pPr>
        <w:widowControl/>
        <w:numPr>
          <w:ilvl w:val="0"/>
          <w:numId w:val="4"/>
        </w:numPr>
        <w:shd w:val="clear" w:color="auto" w:fill="FFFFFF"/>
        <w:spacing w:before="139" w:after="240"/>
        <w:jc w:val="both"/>
        <w:rPr>
          <w:rFonts w:ascii="Arial" w:hAnsi="Arial" w:cs="Arial"/>
          <w:sz w:val="20"/>
          <w:lang w:val="en-GB"/>
        </w:rPr>
      </w:pPr>
      <w:r w:rsidRPr="002C1F07">
        <w:rPr>
          <w:rFonts w:ascii="Arial" w:hAnsi="Arial" w:cs="Arial"/>
          <w:sz w:val="20"/>
          <w:lang w:val="en-GB"/>
        </w:rPr>
        <w:t>that the Data</w:t>
      </w:r>
      <w:r w:rsidRPr="002C1F07">
        <w:rPr>
          <w:rFonts w:ascii="Arial" w:hAnsi="Arial" w:cs="Arial"/>
          <w:noProof/>
          <w:spacing w:val="-1"/>
          <w:sz w:val="20"/>
        </w:rPr>
        <w:t xml:space="preserve"> will only contain Pseudonymised data and no direct</w:t>
      </w:r>
      <w:r w:rsidR="005F21E7" w:rsidRPr="002C1F07">
        <w:rPr>
          <w:rFonts w:ascii="Arial" w:hAnsi="Arial" w:cs="Arial"/>
          <w:noProof/>
          <w:spacing w:val="-1"/>
          <w:sz w:val="20"/>
        </w:rPr>
        <w:t>ly</w:t>
      </w:r>
      <w:r w:rsidRPr="002C1F07">
        <w:rPr>
          <w:rFonts w:ascii="Arial" w:hAnsi="Arial" w:cs="Arial"/>
          <w:noProof/>
          <w:spacing w:val="-1"/>
          <w:sz w:val="20"/>
        </w:rPr>
        <w:t xml:space="preserve"> identifing Personal data</w:t>
      </w:r>
      <w:r w:rsidR="00265645">
        <w:rPr>
          <w:rFonts w:ascii="Arial" w:hAnsi="Arial" w:cs="Arial"/>
          <w:noProof/>
          <w:spacing w:val="-1"/>
          <w:sz w:val="20"/>
        </w:rPr>
        <w:t xml:space="preserve">. </w:t>
      </w:r>
      <w:r w:rsidR="00265645" w:rsidRPr="00483BA8">
        <w:rPr>
          <w:rFonts w:ascii="Arial" w:hAnsi="Arial" w:cs="Arial"/>
          <w:sz w:val="20"/>
          <w:lang w:val="en-GB"/>
        </w:rPr>
        <w:t xml:space="preserve">By way of example, but not limitation, </w:t>
      </w:r>
      <w:r w:rsidR="00265645">
        <w:rPr>
          <w:rFonts w:ascii="Arial" w:hAnsi="Arial" w:cs="Arial"/>
          <w:sz w:val="20"/>
          <w:lang w:val="en-GB"/>
        </w:rPr>
        <w:t>Provider</w:t>
      </w:r>
      <w:r w:rsidR="00265645" w:rsidRPr="00483BA8">
        <w:rPr>
          <w:rFonts w:ascii="Arial" w:hAnsi="Arial" w:cs="Arial"/>
          <w:sz w:val="20"/>
          <w:lang w:val="en-GB"/>
        </w:rPr>
        <w:t xml:space="preserve"> shall remove names, and other data elements which could identify individuals from study records, identify records only with arbitrary study codes, and will carefully safeguard the key to the </w:t>
      </w:r>
      <w:proofErr w:type="spellStart"/>
      <w:r w:rsidR="00265645">
        <w:rPr>
          <w:rFonts w:ascii="Arial" w:hAnsi="Arial" w:cs="Arial"/>
          <w:sz w:val="20"/>
          <w:lang w:val="en-GB"/>
        </w:rPr>
        <w:t>Pseudonymized</w:t>
      </w:r>
      <w:proofErr w:type="spellEnd"/>
      <w:r w:rsidR="00265645">
        <w:rPr>
          <w:rFonts w:ascii="Arial" w:hAnsi="Arial" w:cs="Arial"/>
          <w:sz w:val="20"/>
          <w:lang w:val="en-GB"/>
        </w:rPr>
        <w:t xml:space="preserve"> Personal</w:t>
      </w:r>
      <w:r w:rsidR="00265645" w:rsidRPr="00483BA8">
        <w:rPr>
          <w:rFonts w:ascii="Arial" w:hAnsi="Arial" w:cs="Arial"/>
          <w:sz w:val="20"/>
          <w:lang w:val="en-GB"/>
        </w:rPr>
        <w:t xml:space="preserve"> data</w:t>
      </w:r>
      <w:r w:rsidRPr="00265645">
        <w:rPr>
          <w:rFonts w:ascii="Arial" w:hAnsi="Arial" w:cs="Arial"/>
          <w:noProof/>
          <w:spacing w:val="-1"/>
          <w:sz w:val="20"/>
        </w:rPr>
        <w:t xml:space="preserve">;  </w:t>
      </w:r>
    </w:p>
    <w:p w14:paraId="27A50A39" w14:textId="77777777" w:rsidR="00E511E6" w:rsidRPr="002C1F07" w:rsidRDefault="00FA533A" w:rsidP="001477C3">
      <w:pPr>
        <w:widowControl/>
        <w:numPr>
          <w:ilvl w:val="0"/>
          <w:numId w:val="4"/>
        </w:numPr>
        <w:shd w:val="clear" w:color="auto" w:fill="FFFFFF"/>
        <w:spacing w:before="139" w:after="240"/>
        <w:jc w:val="both"/>
        <w:rPr>
          <w:rFonts w:ascii="Arial" w:hAnsi="Arial" w:cs="Arial"/>
          <w:noProof/>
          <w:spacing w:val="-1"/>
          <w:sz w:val="20"/>
        </w:rPr>
      </w:pPr>
      <w:r w:rsidRPr="002C1F07">
        <w:rPr>
          <w:rFonts w:ascii="Arial" w:hAnsi="Arial" w:cs="Arial"/>
          <w:sz w:val="20"/>
          <w:lang w:val="en-GB"/>
        </w:rPr>
        <w:t>it has obtained any regulatory or ethics approvals necessary to collect the Data and transfer the Data to the Recipient;</w:t>
      </w:r>
    </w:p>
    <w:p w14:paraId="0185FB29" w14:textId="77777777" w:rsidR="00E511E6" w:rsidRPr="002C1F07" w:rsidRDefault="00FA533A" w:rsidP="001477C3">
      <w:pPr>
        <w:widowControl/>
        <w:numPr>
          <w:ilvl w:val="0"/>
          <w:numId w:val="4"/>
        </w:numPr>
        <w:shd w:val="clear" w:color="auto" w:fill="FFFFFF"/>
        <w:spacing w:before="139" w:after="240"/>
        <w:jc w:val="both"/>
        <w:rPr>
          <w:rFonts w:ascii="Arial" w:hAnsi="Arial" w:cs="Arial"/>
          <w:noProof/>
          <w:spacing w:val="-1"/>
          <w:sz w:val="20"/>
        </w:rPr>
      </w:pPr>
      <w:proofErr w:type="spellStart"/>
      <w:r w:rsidRPr="002C1F07">
        <w:rPr>
          <w:rFonts w:ascii="Arial" w:hAnsi="Arial" w:cs="Arial"/>
          <w:sz w:val="20"/>
        </w:rPr>
        <w:t>i</w:t>
      </w:r>
      <w:proofErr w:type="spellEnd"/>
      <w:r w:rsidRPr="002C1F07">
        <w:rPr>
          <w:rFonts w:ascii="Arial" w:hAnsi="Arial" w:cs="Arial"/>
          <w:sz w:val="20"/>
          <w:lang w:val="en-GB"/>
        </w:rPr>
        <w:t>t has full authority to transfer the Data to the Recipient;</w:t>
      </w:r>
    </w:p>
    <w:p w14:paraId="0C010E31" w14:textId="77777777" w:rsidR="00FA533A" w:rsidRPr="002C1F07" w:rsidRDefault="00C717C3" w:rsidP="00B63F8B">
      <w:pPr>
        <w:widowControl/>
        <w:numPr>
          <w:ilvl w:val="0"/>
          <w:numId w:val="4"/>
        </w:numPr>
        <w:shd w:val="clear" w:color="auto" w:fill="FFFFFF"/>
        <w:spacing w:before="139" w:after="240"/>
        <w:jc w:val="both"/>
        <w:rPr>
          <w:rFonts w:ascii="Arial" w:hAnsi="Arial" w:cs="Arial"/>
          <w:noProof/>
          <w:spacing w:val="-1"/>
          <w:sz w:val="20"/>
        </w:rPr>
      </w:pPr>
      <w:commentRangeStart w:id="5"/>
      <w:commentRangeStart w:id="6"/>
      <w:r w:rsidRPr="002C1F07">
        <w:rPr>
          <w:rFonts w:ascii="Arial" w:hAnsi="Arial" w:cs="Arial"/>
          <w:noProof/>
          <w:spacing w:val="-1"/>
          <w:sz w:val="20"/>
        </w:rPr>
        <w:t xml:space="preserve">in accordance with </w:t>
      </w:r>
      <w:r w:rsidRPr="002C1F07">
        <w:rPr>
          <w:rFonts w:ascii="Arial" w:hAnsi="Arial" w:cs="Arial"/>
          <w:sz w:val="20"/>
          <w:lang w:val="en-GB"/>
        </w:rPr>
        <w:t>458 of the Dutch Medical Treatment Act (WGBO), informed consent of the Data subjects is not</w:t>
      </w:r>
      <w:r w:rsidR="00133DD1" w:rsidRPr="002C1F07">
        <w:rPr>
          <w:rFonts w:ascii="Arial" w:hAnsi="Arial" w:cs="Arial"/>
          <w:sz w:val="20"/>
          <w:lang w:val="en-GB"/>
        </w:rPr>
        <w:t xml:space="preserve"> required. Data will be collected on opt-out basis</w:t>
      </w:r>
      <w:r w:rsidR="00FA533A" w:rsidRPr="002C1F07">
        <w:rPr>
          <w:rFonts w:ascii="Arial" w:hAnsi="Arial" w:cs="Arial"/>
          <w:noProof/>
          <w:spacing w:val="-1"/>
          <w:sz w:val="20"/>
        </w:rPr>
        <w:t>.</w:t>
      </w:r>
      <w:commentRangeEnd w:id="5"/>
      <w:r w:rsidR="00265645">
        <w:rPr>
          <w:rStyle w:val="Verwijzingopmerking"/>
        </w:rPr>
        <w:commentReference w:id="5"/>
      </w:r>
      <w:commentRangeEnd w:id="6"/>
      <w:r w:rsidR="000206EE">
        <w:rPr>
          <w:rStyle w:val="Verwijzingopmerking"/>
        </w:rPr>
        <w:commentReference w:id="6"/>
      </w:r>
    </w:p>
    <w:p w14:paraId="1F8A2D6B" w14:textId="77777777" w:rsidR="00FA533A" w:rsidRPr="002C1F07" w:rsidRDefault="00FA533A" w:rsidP="00FA533A">
      <w:pPr>
        <w:tabs>
          <w:tab w:val="left" w:pos="-1440"/>
          <w:tab w:val="left" w:pos="-720"/>
          <w:tab w:val="left" w:pos="0"/>
          <w:tab w:val="left" w:pos="561"/>
          <w:tab w:val="left" w:pos="748"/>
          <w:tab w:val="left" w:pos="5846"/>
        </w:tabs>
        <w:ind w:left="576" w:right="-23" w:hanging="576"/>
        <w:rPr>
          <w:rFonts w:ascii="Arial" w:hAnsi="Arial" w:cs="Arial"/>
          <w:sz w:val="20"/>
          <w:lang w:val="en-GB"/>
        </w:rPr>
      </w:pPr>
      <w:r w:rsidRPr="002C1F07">
        <w:rPr>
          <w:rFonts w:ascii="Arial" w:hAnsi="Arial" w:cs="Arial"/>
          <w:sz w:val="20"/>
          <w:lang w:val="en-GB"/>
        </w:rPr>
        <w:t xml:space="preserve">1.3 </w:t>
      </w:r>
      <w:r w:rsidRPr="002C1F07">
        <w:rPr>
          <w:rFonts w:ascii="Arial" w:hAnsi="Arial" w:cs="Arial"/>
          <w:sz w:val="20"/>
          <w:lang w:val="en-GB"/>
        </w:rPr>
        <w:tab/>
      </w:r>
      <w:r w:rsidRPr="002C1F07">
        <w:rPr>
          <w:rFonts w:ascii="Arial" w:hAnsi="Arial" w:cs="Arial"/>
          <w:noProof/>
          <w:spacing w:val="-1"/>
          <w:sz w:val="20"/>
        </w:rPr>
        <w:t>The Recipient warrants and undertakes</w:t>
      </w:r>
      <w:r w:rsidR="00934768" w:rsidRPr="002C1F07">
        <w:rPr>
          <w:rFonts w:ascii="Arial" w:hAnsi="Arial" w:cs="Arial"/>
          <w:noProof/>
          <w:spacing w:val="-1"/>
          <w:sz w:val="20"/>
        </w:rPr>
        <w:t xml:space="preserve"> that</w:t>
      </w:r>
      <w:r w:rsidRPr="002C1F07">
        <w:rPr>
          <w:rFonts w:ascii="Arial" w:hAnsi="Arial" w:cs="Arial"/>
          <w:noProof/>
          <w:spacing w:val="-1"/>
          <w:sz w:val="20"/>
        </w:rPr>
        <w:t>:</w:t>
      </w:r>
    </w:p>
    <w:p w14:paraId="12FD2905" w14:textId="3C468FC9" w:rsidR="00FA533A" w:rsidRPr="002C1F07" w:rsidRDefault="00FA533A" w:rsidP="001477C3">
      <w:pPr>
        <w:widowControl/>
        <w:numPr>
          <w:ilvl w:val="0"/>
          <w:numId w:val="6"/>
        </w:numPr>
        <w:shd w:val="clear" w:color="auto" w:fill="FFFFFF"/>
        <w:spacing w:before="139" w:after="240"/>
        <w:jc w:val="both"/>
        <w:rPr>
          <w:rFonts w:ascii="Arial" w:hAnsi="Arial" w:cs="Arial"/>
          <w:noProof/>
          <w:spacing w:val="-1"/>
          <w:sz w:val="20"/>
        </w:rPr>
      </w:pPr>
      <w:r w:rsidRPr="002C1F07">
        <w:rPr>
          <w:rFonts w:ascii="Arial" w:hAnsi="Arial" w:cs="Arial"/>
          <w:noProof/>
          <w:spacing w:val="-1"/>
          <w:sz w:val="20"/>
        </w:rPr>
        <w:t xml:space="preserve">the Personal data </w:t>
      </w:r>
      <w:r w:rsidR="00934768" w:rsidRPr="002C1F07">
        <w:rPr>
          <w:rFonts w:ascii="Arial" w:hAnsi="Arial" w:cs="Arial"/>
          <w:noProof/>
          <w:spacing w:val="-1"/>
          <w:sz w:val="20"/>
        </w:rPr>
        <w:t xml:space="preserve">will be processed </w:t>
      </w:r>
      <w:r w:rsidRPr="002C1F07">
        <w:rPr>
          <w:rFonts w:ascii="Arial" w:hAnsi="Arial" w:cs="Arial"/>
          <w:sz w:val="20"/>
        </w:rPr>
        <w:t xml:space="preserve">in accordance with </w:t>
      </w:r>
      <w:r w:rsidRPr="002C1F07">
        <w:rPr>
          <w:rFonts w:ascii="Arial" w:hAnsi="Arial" w:cs="Arial"/>
          <w:noProof/>
          <w:spacing w:val="-1"/>
          <w:sz w:val="20"/>
        </w:rPr>
        <w:t>the laws applicable to the Recipient</w:t>
      </w:r>
      <w:r w:rsidRPr="002C1F07">
        <w:rPr>
          <w:rFonts w:ascii="Arial" w:hAnsi="Arial" w:cs="Arial"/>
          <w:sz w:val="20"/>
        </w:rPr>
        <w:t xml:space="preserve"> and in accordance with the GDPR </w:t>
      </w:r>
      <w:r w:rsidRPr="002C1F07">
        <w:rPr>
          <w:rFonts w:ascii="Arial" w:hAnsi="Arial" w:cs="Arial"/>
          <w:color w:val="000000"/>
          <w:sz w:val="20"/>
        </w:rPr>
        <w:t>and any (additional) applicable national law;</w:t>
      </w:r>
    </w:p>
    <w:p w14:paraId="16F92EC3" w14:textId="24C29EA9" w:rsidR="00A40F6C" w:rsidRPr="00A40F6C" w:rsidRDefault="00FA533A" w:rsidP="00A40F6C">
      <w:pPr>
        <w:widowControl/>
        <w:numPr>
          <w:ilvl w:val="0"/>
          <w:numId w:val="6"/>
        </w:numPr>
        <w:shd w:val="clear" w:color="auto" w:fill="FFFFFF"/>
        <w:spacing w:before="139" w:after="240"/>
        <w:jc w:val="both"/>
        <w:rPr>
          <w:rFonts w:ascii="Arial" w:hAnsi="Arial" w:cs="Arial"/>
          <w:sz w:val="20"/>
          <w:lang w:val="en-GB"/>
        </w:rPr>
      </w:pPr>
      <w:r w:rsidRPr="002C1F07">
        <w:rPr>
          <w:rFonts w:ascii="Arial" w:hAnsi="Arial" w:cs="Arial"/>
          <w:sz w:val="20"/>
          <w:lang w:val="en-GB"/>
        </w:rPr>
        <w:t xml:space="preserve">the Data </w:t>
      </w:r>
      <w:r w:rsidR="00934768" w:rsidRPr="002C1F07">
        <w:rPr>
          <w:rFonts w:ascii="Arial" w:hAnsi="Arial" w:cs="Arial"/>
          <w:sz w:val="20"/>
          <w:lang w:val="en-GB"/>
        </w:rPr>
        <w:t xml:space="preserve">will be used </w:t>
      </w:r>
      <w:r w:rsidRPr="002C1F07">
        <w:rPr>
          <w:rFonts w:ascii="Arial" w:hAnsi="Arial" w:cs="Arial"/>
          <w:sz w:val="20"/>
          <w:lang w:val="en-GB"/>
        </w:rPr>
        <w:t xml:space="preserve">for the sole purpose of the </w:t>
      </w:r>
      <w:r w:rsidR="000C5215" w:rsidRPr="002C1F07">
        <w:rPr>
          <w:rFonts w:ascii="Arial" w:hAnsi="Arial" w:cs="Arial"/>
          <w:sz w:val="20"/>
          <w:lang w:val="en-GB"/>
        </w:rPr>
        <w:t xml:space="preserve">Research </w:t>
      </w:r>
      <w:r w:rsidRPr="002C1F07">
        <w:rPr>
          <w:rFonts w:ascii="Arial" w:hAnsi="Arial" w:cs="Arial"/>
          <w:sz w:val="20"/>
          <w:lang w:val="en-GB"/>
        </w:rPr>
        <w:t xml:space="preserve">in accordance with the permitted uses of the Data specified in the </w:t>
      </w:r>
      <w:r w:rsidR="006C00E1" w:rsidRPr="002C1F07">
        <w:rPr>
          <w:rFonts w:ascii="Arial" w:hAnsi="Arial" w:cs="Arial"/>
          <w:sz w:val="20"/>
          <w:lang w:val="en-GB"/>
        </w:rPr>
        <w:t xml:space="preserve">opt-out </w:t>
      </w:r>
      <w:r w:rsidRPr="002C1F07">
        <w:rPr>
          <w:rFonts w:ascii="Arial" w:hAnsi="Arial" w:cs="Arial"/>
          <w:sz w:val="20"/>
          <w:lang w:val="en-GB"/>
        </w:rPr>
        <w:t>form of the Data subjects from whom the Data was collected</w:t>
      </w:r>
      <w:r w:rsidR="0019743F">
        <w:rPr>
          <w:rFonts w:ascii="Arial" w:hAnsi="Arial" w:cs="Arial"/>
          <w:sz w:val="20"/>
          <w:lang w:val="en-GB"/>
        </w:rPr>
        <w:t>;</w:t>
      </w:r>
      <w:r w:rsidR="00A40F6C">
        <w:rPr>
          <w:rFonts w:ascii="Arial" w:hAnsi="Arial" w:cs="Arial"/>
          <w:noProof/>
          <w:spacing w:val="-1"/>
          <w:sz w:val="20"/>
        </w:rPr>
        <w:t xml:space="preserve"> </w:t>
      </w:r>
    </w:p>
    <w:p w14:paraId="54E7990D" w14:textId="1199EE21" w:rsidR="00FA533A" w:rsidRPr="002C1F07" w:rsidRDefault="00FA533A" w:rsidP="001477C3">
      <w:pPr>
        <w:widowControl/>
        <w:numPr>
          <w:ilvl w:val="0"/>
          <w:numId w:val="6"/>
        </w:numPr>
        <w:shd w:val="clear" w:color="auto" w:fill="FFFFFF"/>
        <w:snapToGrid w:val="0"/>
        <w:spacing w:before="139" w:after="240"/>
        <w:jc w:val="both"/>
        <w:rPr>
          <w:rFonts w:ascii="Arial" w:hAnsi="Arial" w:cs="Arial"/>
          <w:noProof/>
          <w:spacing w:val="-1"/>
          <w:sz w:val="20"/>
        </w:rPr>
      </w:pPr>
      <w:r w:rsidRPr="002C1F07">
        <w:rPr>
          <w:rFonts w:ascii="Arial" w:hAnsi="Arial" w:cs="Arial"/>
          <w:noProof/>
          <w:spacing w:val="-1"/>
          <w:sz w:val="20"/>
        </w:rPr>
        <w:t xml:space="preserve">appropriate technical and organisational measures </w:t>
      </w:r>
      <w:r w:rsidR="00934768" w:rsidRPr="002C1F07">
        <w:rPr>
          <w:rFonts w:ascii="Arial" w:hAnsi="Arial" w:cs="Arial"/>
          <w:noProof/>
          <w:spacing w:val="-1"/>
          <w:sz w:val="20"/>
        </w:rPr>
        <w:t xml:space="preserve">are in place </w:t>
      </w:r>
      <w:r w:rsidRPr="002C1F07">
        <w:rPr>
          <w:rFonts w:ascii="Arial" w:hAnsi="Arial" w:cs="Arial"/>
          <w:noProof/>
          <w:spacing w:val="-1"/>
          <w:sz w:val="20"/>
        </w:rPr>
        <w:t>to protect the Personal data against accidental or unlawful destruction or accidental loss, alteration, unauthorised disclosure or access, and which provide a level of security appropriate to the risk represented by the processing and the nature of the data to be protected</w:t>
      </w:r>
      <w:r w:rsidR="0019743F">
        <w:rPr>
          <w:rFonts w:ascii="Arial" w:hAnsi="Arial" w:cs="Arial"/>
          <w:noProof/>
          <w:spacing w:val="-1"/>
          <w:sz w:val="20"/>
        </w:rPr>
        <w:t>;</w:t>
      </w:r>
    </w:p>
    <w:p w14:paraId="53E76B90" w14:textId="7F2D2DE5" w:rsidR="00124458" w:rsidRDefault="00FA533A" w:rsidP="001477C3">
      <w:pPr>
        <w:widowControl/>
        <w:numPr>
          <w:ilvl w:val="0"/>
          <w:numId w:val="6"/>
        </w:numPr>
        <w:shd w:val="clear" w:color="auto" w:fill="FFFFFF"/>
        <w:spacing w:before="139" w:after="240"/>
        <w:jc w:val="both"/>
        <w:rPr>
          <w:rFonts w:ascii="Arial" w:hAnsi="Arial" w:cs="Arial"/>
          <w:noProof/>
          <w:spacing w:val="-1"/>
          <w:sz w:val="20"/>
        </w:rPr>
      </w:pPr>
      <w:r w:rsidRPr="002C1F07">
        <w:rPr>
          <w:rFonts w:ascii="Arial" w:hAnsi="Arial" w:cs="Arial"/>
          <w:sz w:val="20"/>
        </w:rPr>
        <w:t xml:space="preserve">all Personal data </w:t>
      </w:r>
      <w:r w:rsidR="00934768" w:rsidRPr="002C1F07">
        <w:rPr>
          <w:rFonts w:ascii="Arial" w:hAnsi="Arial" w:cs="Arial"/>
          <w:sz w:val="20"/>
        </w:rPr>
        <w:t xml:space="preserve">will be treated </w:t>
      </w:r>
      <w:r w:rsidRPr="002C1F07">
        <w:rPr>
          <w:rFonts w:ascii="Arial" w:hAnsi="Arial" w:cs="Arial"/>
          <w:sz w:val="20"/>
        </w:rPr>
        <w:t>strictly</w:t>
      </w:r>
      <w:r w:rsidR="00934768" w:rsidRPr="002C1F07">
        <w:rPr>
          <w:rFonts w:ascii="Arial" w:hAnsi="Arial" w:cs="Arial"/>
          <w:sz w:val="20"/>
        </w:rPr>
        <w:t xml:space="preserve"> </w:t>
      </w:r>
      <w:r w:rsidRPr="002C1F07">
        <w:rPr>
          <w:rFonts w:ascii="Arial" w:hAnsi="Arial" w:cs="Arial"/>
          <w:sz w:val="20"/>
        </w:rPr>
        <w:t>confidential</w:t>
      </w:r>
      <w:r w:rsidR="002B5F3D">
        <w:rPr>
          <w:rFonts w:ascii="Arial" w:hAnsi="Arial" w:cs="Arial"/>
          <w:sz w:val="20"/>
        </w:rPr>
        <w:t xml:space="preserve"> </w:t>
      </w:r>
      <w:r w:rsidRPr="002C1F07">
        <w:rPr>
          <w:rFonts w:ascii="Arial" w:hAnsi="Arial" w:cs="Arial"/>
          <w:sz w:val="20"/>
        </w:rPr>
        <w:t xml:space="preserve">and </w:t>
      </w:r>
      <w:r w:rsidR="0010552A">
        <w:rPr>
          <w:rFonts w:ascii="Arial" w:hAnsi="Arial" w:cs="Arial"/>
          <w:sz w:val="20"/>
        </w:rPr>
        <w:t xml:space="preserve">that Recipient </w:t>
      </w:r>
      <w:r w:rsidRPr="002C1F07">
        <w:rPr>
          <w:rFonts w:ascii="Arial" w:hAnsi="Arial" w:cs="Arial"/>
          <w:sz w:val="20"/>
        </w:rPr>
        <w:t xml:space="preserve">shall </w:t>
      </w:r>
      <w:r w:rsidRPr="002C1F07">
        <w:rPr>
          <w:rFonts w:ascii="Arial" w:hAnsi="Arial" w:cs="Arial"/>
          <w:noProof/>
          <w:spacing w:val="-1"/>
          <w:sz w:val="20"/>
        </w:rPr>
        <w:t>have in place procedures so that any third party it authorises to have access to the Personal data, including</w:t>
      </w:r>
      <w:r w:rsidR="00B63F8B" w:rsidRPr="002C1F07">
        <w:rPr>
          <w:rFonts w:ascii="Arial" w:hAnsi="Arial" w:cs="Arial"/>
          <w:noProof/>
          <w:spacing w:val="-1"/>
          <w:sz w:val="20"/>
        </w:rPr>
        <w:t xml:space="preserve"> employees and</w:t>
      </w:r>
      <w:r w:rsidRPr="002C1F07">
        <w:rPr>
          <w:rFonts w:ascii="Arial" w:hAnsi="Arial" w:cs="Arial"/>
          <w:noProof/>
          <w:spacing w:val="-1"/>
          <w:sz w:val="20"/>
        </w:rPr>
        <w:t xml:space="preserve"> (sub)Processors, will respect and maintain the confidentiality and security of the Personal data. Any person or organisation acting under the authority of the Recipient, including a (sub)Processor, shall be obligated to process the </w:t>
      </w:r>
      <w:r w:rsidR="0036519A">
        <w:rPr>
          <w:rFonts w:ascii="Arial" w:hAnsi="Arial" w:cs="Arial"/>
          <w:noProof/>
          <w:spacing w:val="-1"/>
          <w:sz w:val="20"/>
        </w:rPr>
        <w:t>P</w:t>
      </w:r>
      <w:r w:rsidRPr="002C1F07">
        <w:rPr>
          <w:rFonts w:ascii="Arial" w:hAnsi="Arial" w:cs="Arial"/>
          <w:noProof/>
          <w:spacing w:val="-1"/>
          <w:sz w:val="20"/>
        </w:rPr>
        <w:t>ersonal data only on instructions from the Recipient</w:t>
      </w:r>
      <w:r w:rsidR="000C5215" w:rsidRPr="002C1F07">
        <w:rPr>
          <w:rFonts w:ascii="Arial" w:hAnsi="Arial" w:cs="Arial"/>
          <w:noProof/>
          <w:spacing w:val="-1"/>
          <w:sz w:val="20"/>
        </w:rPr>
        <w:t xml:space="preserve"> and in accordance with the permitted use under this Agreement</w:t>
      </w:r>
      <w:r w:rsidRPr="002C1F07">
        <w:rPr>
          <w:rFonts w:ascii="Arial" w:hAnsi="Arial" w:cs="Arial"/>
          <w:noProof/>
          <w:spacing w:val="-1"/>
          <w:sz w:val="20"/>
        </w:rPr>
        <w:t>. This provision does not apply to persons authorised or required by law or regulation to have access to the Personal data</w:t>
      </w:r>
      <w:r w:rsidR="0019743F">
        <w:rPr>
          <w:rFonts w:ascii="Arial" w:hAnsi="Arial" w:cs="Arial"/>
          <w:noProof/>
          <w:spacing w:val="-1"/>
          <w:sz w:val="20"/>
        </w:rPr>
        <w:t>;</w:t>
      </w:r>
    </w:p>
    <w:p w14:paraId="034B56BD" w14:textId="0B2B0B9F" w:rsidR="00A40F6C" w:rsidRPr="00A40F6C" w:rsidRDefault="00A40F6C" w:rsidP="00A40F6C">
      <w:pPr>
        <w:widowControl/>
        <w:numPr>
          <w:ilvl w:val="0"/>
          <w:numId w:val="6"/>
        </w:numPr>
        <w:shd w:val="clear" w:color="auto" w:fill="FFFFFF"/>
        <w:spacing w:before="139" w:after="240"/>
        <w:jc w:val="both"/>
        <w:rPr>
          <w:rFonts w:ascii="Arial" w:hAnsi="Arial" w:cs="Arial"/>
          <w:sz w:val="20"/>
          <w:lang w:val="en-GB"/>
        </w:rPr>
      </w:pPr>
      <w:r w:rsidRPr="00A40F6C">
        <w:rPr>
          <w:rFonts w:ascii="Arial" w:hAnsi="Arial" w:cs="Arial"/>
          <w:sz w:val="20"/>
          <w:lang w:val="en-GB"/>
        </w:rPr>
        <w:t xml:space="preserve">all employees, agents, and contractors with access to the Data comply with the terms of this Agreement, as well as </w:t>
      </w:r>
      <w:r w:rsidRPr="002C1F07">
        <w:rPr>
          <w:rFonts w:ascii="Arial" w:hAnsi="Arial" w:cs="Arial"/>
          <w:sz w:val="20"/>
        </w:rPr>
        <w:t xml:space="preserve">the GDPR </w:t>
      </w:r>
      <w:r w:rsidRPr="002C1F07">
        <w:rPr>
          <w:rFonts w:ascii="Arial" w:hAnsi="Arial" w:cs="Arial"/>
          <w:color w:val="000000"/>
          <w:sz w:val="20"/>
        </w:rPr>
        <w:t>and any (additional) applicable national law</w:t>
      </w:r>
      <w:r>
        <w:rPr>
          <w:rFonts w:ascii="Arial" w:hAnsi="Arial" w:cs="Arial"/>
          <w:sz w:val="20"/>
          <w:lang w:val="en-GB"/>
        </w:rPr>
        <w:t>, and</w:t>
      </w:r>
      <w:r w:rsidRPr="00A40F6C">
        <w:rPr>
          <w:rFonts w:ascii="Arial" w:hAnsi="Arial" w:cs="Arial"/>
          <w:sz w:val="20"/>
          <w:lang w:val="en-GB"/>
        </w:rPr>
        <w:t xml:space="preserve"> that only those of its employees</w:t>
      </w:r>
      <w:r>
        <w:rPr>
          <w:rFonts w:ascii="Arial" w:hAnsi="Arial" w:cs="Arial"/>
          <w:sz w:val="20"/>
          <w:lang w:val="en-GB"/>
        </w:rPr>
        <w:t xml:space="preserve">, </w:t>
      </w:r>
      <w:r w:rsidRPr="00A40F6C">
        <w:rPr>
          <w:rFonts w:ascii="Arial" w:hAnsi="Arial" w:cs="Arial"/>
          <w:sz w:val="20"/>
          <w:lang w:val="en-GB"/>
        </w:rPr>
        <w:t xml:space="preserve">agents, and contractors directly concerned with the </w:t>
      </w:r>
      <w:r>
        <w:rPr>
          <w:rFonts w:ascii="Arial" w:hAnsi="Arial" w:cs="Arial"/>
          <w:sz w:val="20"/>
          <w:lang w:val="en-GB"/>
        </w:rPr>
        <w:t xml:space="preserve">Research </w:t>
      </w:r>
      <w:r w:rsidRPr="00A40F6C">
        <w:rPr>
          <w:rFonts w:ascii="Arial" w:hAnsi="Arial" w:cs="Arial"/>
          <w:sz w:val="20"/>
          <w:lang w:val="en-GB"/>
        </w:rPr>
        <w:t>have access to the Data and that they shall be bound by confidentiality and user undertakings and limitations substantially similar and no less stringent than those provided for in this Agreement</w:t>
      </w:r>
      <w:r>
        <w:rPr>
          <w:rFonts w:ascii="Arial" w:hAnsi="Arial" w:cs="Arial"/>
          <w:sz w:val="20"/>
          <w:lang w:val="en-GB"/>
        </w:rPr>
        <w:t>;</w:t>
      </w:r>
    </w:p>
    <w:p w14:paraId="701661C1" w14:textId="698DDB06" w:rsidR="00124458" w:rsidRDefault="00FD6D7C" w:rsidP="001477C3">
      <w:pPr>
        <w:pStyle w:val="Lijstalinea"/>
        <w:numPr>
          <w:ilvl w:val="0"/>
          <w:numId w:val="6"/>
        </w:numPr>
        <w:tabs>
          <w:tab w:val="left" w:pos="993"/>
        </w:tabs>
        <w:ind w:right="-23"/>
        <w:rPr>
          <w:rFonts w:ascii="Arial" w:hAnsi="Arial" w:cs="Arial"/>
          <w:sz w:val="20"/>
          <w:lang w:val="en-GB"/>
        </w:rPr>
      </w:pPr>
      <w:r w:rsidRPr="002C1F07">
        <w:rPr>
          <w:rFonts w:ascii="Arial" w:hAnsi="Arial" w:cs="Arial"/>
          <w:noProof/>
          <w:spacing w:val="-1"/>
          <w:sz w:val="20"/>
        </w:rPr>
        <w:lastRenderedPageBreak/>
        <w:t>i</w:t>
      </w:r>
      <w:r w:rsidR="00124458" w:rsidRPr="002C1F07">
        <w:rPr>
          <w:rFonts w:ascii="Arial" w:hAnsi="Arial" w:cs="Arial"/>
          <w:noProof/>
          <w:spacing w:val="-1"/>
          <w:sz w:val="20"/>
        </w:rPr>
        <w:t xml:space="preserve">n the event a Data subject </w:t>
      </w:r>
      <w:r w:rsidR="00133DD1" w:rsidRPr="002C1F07">
        <w:rPr>
          <w:rFonts w:ascii="Arial" w:hAnsi="Arial" w:cs="Arial"/>
          <w:sz w:val="20"/>
          <w:lang w:val="en-GB"/>
        </w:rPr>
        <w:t xml:space="preserve">objects </w:t>
      </w:r>
      <w:r w:rsidR="00124458" w:rsidRPr="002C1F07">
        <w:rPr>
          <w:rFonts w:ascii="Arial" w:hAnsi="Arial" w:cs="Arial"/>
          <w:sz w:val="20"/>
          <w:lang w:val="en-GB"/>
        </w:rPr>
        <w:t xml:space="preserve">to </w:t>
      </w:r>
      <w:r w:rsidR="000C5215" w:rsidRPr="002C1F07">
        <w:rPr>
          <w:rFonts w:ascii="Arial" w:hAnsi="Arial" w:cs="Arial"/>
          <w:sz w:val="20"/>
          <w:lang w:val="en-GB"/>
        </w:rPr>
        <w:t xml:space="preserve">the </w:t>
      </w:r>
      <w:r w:rsidR="00124458" w:rsidRPr="002C1F07">
        <w:rPr>
          <w:rFonts w:ascii="Arial" w:hAnsi="Arial" w:cs="Arial"/>
          <w:sz w:val="20"/>
          <w:lang w:val="en-GB"/>
        </w:rPr>
        <w:t>use</w:t>
      </w:r>
      <w:r w:rsidR="000C5215" w:rsidRPr="002C1F07">
        <w:rPr>
          <w:rFonts w:ascii="Arial" w:hAnsi="Arial" w:cs="Arial"/>
          <w:sz w:val="20"/>
          <w:lang w:val="en-GB"/>
        </w:rPr>
        <w:t xml:space="preserve"> of</w:t>
      </w:r>
      <w:r w:rsidR="00124458" w:rsidRPr="002C1F07">
        <w:rPr>
          <w:rFonts w:ascii="Arial" w:hAnsi="Arial" w:cs="Arial"/>
          <w:sz w:val="20"/>
          <w:lang w:val="en-GB"/>
        </w:rPr>
        <w:t xml:space="preserve"> the Data, Recipient will </w:t>
      </w:r>
      <w:r w:rsidR="00FD09D1" w:rsidRPr="002C1F07">
        <w:rPr>
          <w:rFonts w:ascii="Arial" w:hAnsi="Arial" w:cs="Arial"/>
          <w:sz w:val="20"/>
          <w:lang w:val="en-GB"/>
        </w:rPr>
        <w:t>–</w:t>
      </w:r>
      <w:r w:rsidR="00124458" w:rsidRPr="002C1F07">
        <w:rPr>
          <w:rFonts w:ascii="Arial" w:hAnsi="Arial" w:cs="Arial"/>
          <w:sz w:val="20"/>
          <w:lang w:val="en-GB"/>
        </w:rPr>
        <w:t xml:space="preserve"> at</w:t>
      </w:r>
      <w:r w:rsidR="00FD09D1" w:rsidRPr="002C1F07">
        <w:rPr>
          <w:rFonts w:ascii="Arial" w:hAnsi="Arial" w:cs="Arial"/>
          <w:sz w:val="20"/>
          <w:lang w:val="en-GB"/>
        </w:rPr>
        <w:t xml:space="preserve"> </w:t>
      </w:r>
      <w:r w:rsidR="00124458" w:rsidRPr="002C1F07">
        <w:rPr>
          <w:rFonts w:ascii="Arial" w:hAnsi="Arial" w:cs="Arial"/>
          <w:sz w:val="20"/>
          <w:lang w:val="en-GB"/>
        </w:rPr>
        <w:t xml:space="preserve">the instruction of </w:t>
      </w:r>
      <w:r w:rsidR="008A2F06" w:rsidRPr="002C1F07">
        <w:rPr>
          <w:rFonts w:ascii="Arial" w:hAnsi="Arial" w:cs="Arial"/>
          <w:sz w:val="20"/>
          <w:lang w:val="en-GB"/>
        </w:rPr>
        <w:t xml:space="preserve">Supplier </w:t>
      </w:r>
      <w:r w:rsidR="00124458" w:rsidRPr="002C1F07">
        <w:rPr>
          <w:rFonts w:ascii="Arial" w:hAnsi="Arial" w:cs="Arial"/>
          <w:sz w:val="20"/>
          <w:lang w:val="en-GB"/>
        </w:rPr>
        <w:t>– immediately return or destroy the Data from</w:t>
      </w:r>
      <w:r w:rsidRPr="002C1F07">
        <w:rPr>
          <w:rFonts w:ascii="Arial" w:hAnsi="Arial" w:cs="Arial"/>
          <w:sz w:val="20"/>
          <w:lang w:val="en-GB"/>
        </w:rPr>
        <w:t xml:space="preserve"> that particular</w:t>
      </w:r>
      <w:r w:rsidR="00124458" w:rsidRPr="002C1F07">
        <w:rPr>
          <w:rFonts w:ascii="Arial" w:hAnsi="Arial" w:cs="Arial"/>
          <w:sz w:val="20"/>
          <w:lang w:val="en-GB"/>
        </w:rPr>
        <w:t xml:space="preserve"> Data subject</w:t>
      </w:r>
      <w:r w:rsidR="0019743F">
        <w:rPr>
          <w:rFonts w:ascii="Arial" w:hAnsi="Arial" w:cs="Arial"/>
          <w:sz w:val="20"/>
          <w:lang w:val="en-GB"/>
        </w:rPr>
        <w:t>;</w:t>
      </w:r>
    </w:p>
    <w:p w14:paraId="02187456" w14:textId="77777777" w:rsidR="0019743F" w:rsidRDefault="0019743F" w:rsidP="0019743F">
      <w:pPr>
        <w:pStyle w:val="Lijstalinea"/>
        <w:tabs>
          <w:tab w:val="left" w:pos="993"/>
        </w:tabs>
        <w:ind w:left="928" w:right="-23"/>
        <w:rPr>
          <w:rFonts w:ascii="Arial" w:hAnsi="Arial" w:cs="Arial"/>
          <w:sz w:val="20"/>
          <w:lang w:val="en-GB"/>
        </w:rPr>
      </w:pPr>
    </w:p>
    <w:p w14:paraId="2C3D0BB2" w14:textId="5A6F91E4" w:rsidR="0019743F" w:rsidRPr="0019743F" w:rsidRDefault="0019743F" w:rsidP="001477C3">
      <w:pPr>
        <w:pStyle w:val="Lijstalinea"/>
        <w:numPr>
          <w:ilvl w:val="0"/>
          <w:numId w:val="6"/>
        </w:numPr>
        <w:tabs>
          <w:tab w:val="left" w:pos="993"/>
        </w:tabs>
        <w:ind w:right="-23"/>
        <w:rPr>
          <w:rFonts w:ascii="Arial" w:hAnsi="Arial" w:cs="Arial"/>
          <w:noProof/>
          <w:spacing w:val="-1"/>
          <w:sz w:val="20"/>
        </w:rPr>
      </w:pPr>
      <w:r>
        <w:rPr>
          <w:rFonts w:ascii="Arial" w:hAnsi="Arial" w:cs="Arial"/>
          <w:noProof/>
          <w:spacing w:val="-1"/>
          <w:sz w:val="20"/>
        </w:rPr>
        <w:t>it</w:t>
      </w:r>
      <w:r w:rsidRPr="0019743F">
        <w:rPr>
          <w:rFonts w:ascii="Arial" w:hAnsi="Arial" w:cs="Arial"/>
          <w:noProof/>
          <w:spacing w:val="-1"/>
          <w:sz w:val="20"/>
        </w:rPr>
        <w:t xml:space="preserve"> will not perform any act which would lead to the re-identification of the </w:t>
      </w:r>
      <w:r>
        <w:rPr>
          <w:rFonts w:ascii="Arial" w:hAnsi="Arial" w:cs="Arial"/>
          <w:noProof/>
          <w:spacing w:val="-1"/>
          <w:sz w:val="20"/>
        </w:rPr>
        <w:t>Data subjects</w:t>
      </w:r>
      <w:r w:rsidRPr="0019743F">
        <w:rPr>
          <w:rFonts w:ascii="Arial" w:hAnsi="Arial" w:cs="Arial"/>
          <w:noProof/>
          <w:spacing w:val="-1"/>
          <w:sz w:val="20"/>
        </w:rPr>
        <w:t xml:space="preserve"> concerned</w:t>
      </w:r>
      <w:r>
        <w:rPr>
          <w:rFonts w:ascii="Arial" w:hAnsi="Arial" w:cs="Arial"/>
          <w:noProof/>
          <w:spacing w:val="-1"/>
          <w:sz w:val="20"/>
        </w:rPr>
        <w:t>.</w:t>
      </w:r>
    </w:p>
    <w:p w14:paraId="25B11F47" w14:textId="77777777" w:rsidR="000C5215" w:rsidRPr="002C1F07" w:rsidRDefault="000C5215" w:rsidP="004D4E59">
      <w:pPr>
        <w:tabs>
          <w:tab w:val="left" w:pos="993"/>
        </w:tabs>
        <w:ind w:right="-23"/>
        <w:rPr>
          <w:rFonts w:ascii="Arial" w:hAnsi="Arial" w:cs="Arial"/>
          <w:sz w:val="20"/>
          <w:lang w:val="en-GB"/>
        </w:rPr>
      </w:pPr>
    </w:p>
    <w:p w14:paraId="3CBEDE52" w14:textId="6116E273" w:rsidR="00F65A8A" w:rsidRPr="00F65A8A" w:rsidRDefault="00657AE3" w:rsidP="00F65A8A">
      <w:pPr>
        <w:tabs>
          <w:tab w:val="left" w:pos="993"/>
        </w:tabs>
        <w:ind w:left="568" w:right="-23" w:hanging="568"/>
        <w:rPr>
          <w:rFonts w:ascii="Arial" w:hAnsi="Arial" w:cs="Arial"/>
          <w:sz w:val="20"/>
        </w:rPr>
      </w:pPr>
      <w:r w:rsidRPr="002C1F07">
        <w:rPr>
          <w:rFonts w:ascii="Arial" w:hAnsi="Arial" w:cs="Arial"/>
          <w:sz w:val="20"/>
        </w:rPr>
        <w:t>1.4</w:t>
      </w:r>
      <w:r w:rsidRPr="002C1F07">
        <w:rPr>
          <w:rFonts w:ascii="Arial" w:hAnsi="Arial" w:cs="Arial"/>
          <w:sz w:val="20"/>
        </w:rPr>
        <w:tab/>
      </w:r>
      <w:r w:rsidR="000C5215" w:rsidRPr="002C1F07">
        <w:rPr>
          <w:rFonts w:ascii="Arial" w:hAnsi="Arial" w:cs="Arial"/>
          <w:sz w:val="20"/>
        </w:rPr>
        <w:t xml:space="preserve">If either Party becomes aware of a </w:t>
      </w:r>
      <w:r w:rsidR="0036519A">
        <w:rPr>
          <w:rFonts w:ascii="Arial" w:hAnsi="Arial" w:cs="Arial"/>
          <w:sz w:val="20"/>
        </w:rPr>
        <w:t>P</w:t>
      </w:r>
      <w:r w:rsidR="000C5215" w:rsidRPr="002C1F07">
        <w:rPr>
          <w:rFonts w:ascii="Arial" w:hAnsi="Arial" w:cs="Arial"/>
          <w:sz w:val="20"/>
        </w:rPr>
        <w:t>ersonal data breach</w:t>
      </w:r>
      <w:r w:rsidR="0036519A">
        <w:rPr>
          <w:rFonts w:ascii="Arial" w:hAnsi="Arial" w:cs="Arial"/>
          <w:sz w:val="20"/>
        </w:rPr>
        <w:t xml:space="preserve"> in connection with the Data</w:t>
      </w:r>
      <w:r w:rsidR="000C5215" w:rsidRPr="002C1F07">
        <w:rPr>
          <w:rFonts w:ascii="Arial" w:hAnsi="Arial" w:cs="Arial"/>
          <w:sz w:val="20"/>
        </w:rPr>
        <w:t xml:space="preserve">, that Party shall promptly notify the other Party. In such a case Parties will fully cooperate with each other to remedy the </w:t>
      </w:r>
      <w:r w:rsidR="0036519A">
        <w:rPr>
          <w:rFonts w:ascii="Arial" w:hAnsi="Arial" w:cs="Arial"/>
          <w:sz w:val="20"/>
        </w:rPr>
        <w:t>P</w:t>
      </w:r>
      <w:r w:rsidR="000C5215" w:rsidRPr="002C1F07">
        <w:rPr>
          <w:rFonts w:ascii="Arial" w:hAnsi="Arial" w:cs="Arial"/>
          <w:sz w:val="20"/>
        </w:rPr>
        <w:t xml:space="preserve">ersonal data breach, fulfil the (statutory) notification obligations timely and cure the damages. A </w:t>
      </w:r>
      <w:r w:rsidR="0036519A">
        <w:rPr>
          <w:rFonts w:ascii="Arial" w:hAnsi="Arial" w:cs="Arial"/>
          <w:sz w:val="20"/>
        </w:rPr>
        <w:t>P</w:t>
      </w:r>
      <w:r w:rsidR="000C5215" w:rsidRPr="002C1F07">
        <w:rPr>
          <w:rFonts w:ascii="Arial" w:hAnsi="Arial" w:cs="Arial"/>
          <w:sz w:val="20"/>
        </w:rPr>
        <w:t xml:space="preserve">ersonal data breach refers to a </w:t>
      </w:r>
      <w:r w:rsidR="0036519A">
        <w:rPr>
          <w:rFonts w:ascii="Arial" w:hAnsi="Arial" w:cs="Arial"/>
          <w:sz w:val="20"/>
        </w:rPr>
        <w:t>P</w:t>
      </w:r>
      <w:r w:rsidR="000C5215" w:rsidRPr="002C1F07">
        <w:rPr>
          <w:rFonts w:ascii="Arial" w:hAnsi="Arial" w:cs="Arial"/>
          <w:sz w:val="20"/>
        </w:rPr>
        <w:t>ersonal data breach as meant in articles 33 and 34 of the European General Data Protection Regulation.</w:t>
      </w:r>
    </w:p>
    <w:p w14:paraId="549E72DF" w14:textId="77777777" w:rsidR="00F65A8A" w:rsidRDefault="00F65A8A" w:rsidP="00F65A8A">
      <w:pPr>
        <w:pStyle w:val="Kop5"/>
        <w:ind w:right="-23"/>
        <w:jc w:val="left"/>
        <w:rPr>
          <w:rFonts w:cs="Arial"/>
          <w:b/>
          <w:lang w:val="en-GB"/>
        </w:rPr>
      </w:pPr>
    </w:p>
    <w:p w14:paraId="6F98CC82" w14:textId="77777777" w:rsidR="008F1F88" w:rsidRPr="00A62664" w:rsidRDefault="008F1F88" w:rsidP="00E31563">
      <w:pPr>
        <w:pStyle w:val="Kop5"/>
        <w:spacing w:before="120"/>
        <w:ind w:right="-23"/>
        <w:jc w:val="left"/>
        <w:rPr>
          <w:rFonts w:cs="Arial"/>
          <w:b/>
          <w:lang w:val="en-GB"/>
        </w:rPr>
      </w:pPr>
      <w:r w:rsidRPr="00A62664">
        <w:rPr>
          <w:rFonts w:cs="Arial"/>
          <w:b/>
          <w:lang w:val="en-GB"/>
        </w:rPr>
        <w:t>Clause 2. Confidentiality</w:t>
      </w:r>
    </w:p>
    <w:p w14:paraId="53EA7C61" w14:textId="77777777" w:rsidR="008F1F88" w:rsidRPr="002C1F07" w:rsidRDefault="008F1F88" w:rsidP="008F1F88">
      <w:pPr>
        <w:tabs>
          <w:tab w:val="left" w:pos="-1417"/>
          <w:tab w:val="left" w:pos="-720"/>
          <w:tab w:val="left" w:pos="0"/>
          <w:tab w:val="left" w:pos="480"/>
          <w:tab w:val="left" w:pos="5846"/>
        </w:tabs>
        <w:ind w:right="-23"/>
        <w:rPr>
          <w:rFonts w:ascii="Arial" w:hAnsi="Arial" w:cs="Arial"/>
          <w:bCs/>
          <w:sz w:val="20"/>
          <w:lang w:val="en-GB"/>
        </w:rPr>
      </w:pPr>
    </w:p>
    <w:p w14:paraId="65B27778" w14:textId="39B95678" w:rsidR="008F1F88" w:rsidRPr="002C1F07" w:rsidRDefault="008F1F88" w:rsidP="000651FA">
      <w:pPr>
        <w:tabs>
          <w:tab w:val="left" w:pos="-1417"/>
          <w:tab w:val="left" w:pos="-720"/>
          <w:tab w:val="left" w:pos="0"/>
          <w:tab w:val="left" w:pos="480"/>
          <w:tab w:val="left" w:pos="5846"/>
        </w:tabs>
        <w:ind w:left="480" w:right="-23" w:hanging="480"/>
        <w:rPr>
          <w:rFonts w:ascii="Arial" w:hAnsi="Arial" w:cs="Arial"/>
          <w:bCs/>
          <w:sz w:val="20"/>
          <w:lang w:val="en-GB"/>
        </w:rPr>
      </w:pPr>
      <w:r w:rsidRPr="002C1F07">
        <w:rPr>
          <w:rFonts w:ascii="Arial" w:hAnsi="Arial" w:cs="Arial"/>
          <w:bCs/>
          <w:sz w:val="20"/>
          <w:lang w:val="en-GB"/>
        </w:rPr>
        <w:t>2.1</w:t>
      </w:r>
      <w:r w:rsidRPr="002C1F07">
        <w:rPr>
          <w:rFonts w:ascii="Arial" w:hAnsi="Arial" w:cs="Arial"/>
          <w:bCs/>
          <w:sz w:val="20"/>
          <w:lang w:val="en-GB"/>
        </w:rPr>
        <w:tab/>
        <w:t xml:space="preserve">Confidential Information is the sole property of the Supplier and shall be used by the Recipient solely for the purpose of the </w:t>
      </w:r>
      <w:r w:rsidR="00E50F3B">
        <w:rPr>
          <w:rFonts w:ascii="Arial" w:hAnsi="Arial" w:cs="Arial"/>
          <w:bCs/>
          <w:sz w:val="20"/>
          <w:lang w:val="en-GB"/>
        </w:rPr>
        <w:t>Research</w:t>
      </w:r>
      <w:r w:rsidRPr="002C1F07">
        <w:rPr>
          <w:rFonts w:ascii="Arial" w:hAnsi="Arial" w:cs="Arial"/>
          <w:bCs/>
          <w:sz w:val="20"/>
          <w:lang w:val="en-GB"/>
        </w:rPr>
        <w:t>. The Recipient agrees not to disclose Confidential Information to third parties without the consent of the Supplier and under an agreement by the third party to be bound by the obligations of this Clause 2. The Recipient shall safeguard Confidential Information with the same standard of care that is used with Recipient’s own confidential information, but in no event less than reasonable care. The Data is not considered</w:t>
      </w:r>
      <w:r w:rsidR="000651FA" w:rsidRPr="002C1F07">
        <w:rPr>
          <w:rFonts w:ascii="Arial" w:hAnsi="Arial" w:cs="Arial"/>
          <w:bCs/>
          <w:sz w:val="20"/>
          <w:lang w:val="en-GB"/>
        </w:rPr>
        <w:t xml:space="preserve"> to be Confidential Information</w:t>
      </w:r>
      <w:r w:rsidR="0014320F">
        <w:rPr>
          <w:rFonts w:ascii="Arial" w:hAnsi="Arial" w:cs="Arial"/>
          <w:bCs/>
          <w:sz w:val="20"/>
          <w:lang w:val="en-GB"/>
        </w:rPr>
        <w:t xml:space="preserve"> for the purpose of this Agreement</w:t>
      </w:r>
      <w:r w:rsidR="000651FA" w:rsidRPr="002C1F07">
        <w:rPr>
          <w:rFonts w:ascii="Arial" w:hAnsi="Arial" w:cs="Arial"/>
          <w:bCs/>
          <w:sz w:val="20"/>
          <w:lang w:val="en-GB"/>
        </w:rPr>
        <w:t>.</w:t>
      </w:r>
      <w:r w:rsidR="0014320F">
        <w:rPr>
          <w:rFonts w:ascii="Arial" w:hAnsi="Arial" w:cs="Arial"/>
          <w:bCs/>
          <w:sz w:val="20"/>
          <w:lang w:val="en-GB"/>
        </w:rPr>
        <w:t xml:space="preserve"> </w:t>
      </w:r>
    </w:p>
    <w:p w14:paraId="0A9E1575" w14:textId="77777777" w:rsidR="00725B61" w:rsidRPr="002C1F07" w:rsidRDefault="00725B61" w:rsidP="008F1F88">
      <w:pPr>
        <w:tabs>
          <w:tab w:val="left" w:pos="-1417"/>
          <w:tab w:val="left" w:pos="-720"/>
          <w:tab w:val="left" w:pos="0"/>
          <w:tab w:val="left" w:pos="480"/>
          <w:tab w:val="left" w:pos="5846"/>
        </w:tabs>
        <w:ind w:left="480" w:right="-23" w:hanging="480"/>
        <w:rPr>
          <w:rFonts w:ascii="Arial" w:hAnsi="Arial" w:cs="Arial"/>
          <w:bCs/>
          <w:sz w:val="20"/>
          <w:lang w:val="en-GB"/>
        </w:rPr>
      </w:pPr>
    </w:p>
    <w:p w14:paraId="6DA9DB54" w14:textId="77777777" w:rsidR="008F1F88" w:rsidRPr="002C1F07" w:rsidRDefault="008F1F88" w:rsidP="00B63F8B">
      <w:pPr>
        <w:numPr>
          <w:ilvl w:val="1"/>
          <w:numId w:val="1"/>
        </w:numPr>
        <w:tabs>
          <w:tab w:val="left" w:pos="-1417"/>
          <w:tab w:val="left" w:pos="-720"/>
          <w:tab w:val="left" w:pos="0"/>
          <w:tab w:val="left" w:pos="480"/>
          <w:tab w:val="left" w:pos="5846"/>
        </w:tabs>
        <w:ind w:right="-23"/>
        <w:rPr>
          <w:rFonts w:ascii="Arial" w:hAnsi="Arial" w:cs="Arial"/>
          <w:bCs/>
          <w:sz w:val="20"/>
          <w:lang w:val="en-GB"/>
        </w:rPr>
      </w:pPr>
      <w:r w:rsidRPr="002C1F07">
        <w:rPr>
          <w:rFonts w:ascii="Arial" w:hAnsi="Arial" w:cs="Arial"/>
          <w:bCs/>
          <w:sz w:val="20"/>
          <w:lang w:val="en-GB"/>
        </w:rPr>
        <w:t>The obligations under this Clause 2 shall not extend to any information:</w:t>
      </w:r>
    </w:p>
    <w:p w14:paraId="28501DB4" w14:textId="77777777" w:rsidR="008F1F88" w:rsidRPr="002C1F07" w:rsidRDefault="008F1F88" w:rsidP="00AC4118">
      <w:pPr>
        <w:numPr>
          <w:ilvl w:val="0"/>
          <w:numId w:val="2"/>
        </w:numPr>
        <w:tabs>
          <w:tab w:val="left" w:pos="-1417"/>
          <w:tab w:val="left" w:pos="-720"/>
          <w:tab w:val="left" w:pos="0"/>
          <w:tab w:val="left" w:pos="1134"/>
          <w:tab w:val="left" w:pos="5846"/>
        </w:tabs>
        <w:ind w:left="1134" w:right="-23" w:hanging="283"/>
        <w:rPr>
          <w:rFonts w:ascii="Arial" w:hAnsi="Arial" w:cs="Arial"/>
          <w:bCs/>
          <w:sz w:val="20"/>
          <w:lang w:val="en-GB"/>
        </w:rPr>
      </w:pPr>
      <w:r w:rsidRPr="002C1F07">
        <w:rPr>
          <w:rFonts w:ascii="Arial" w:hAnsi="Arial" w:cs="Arial"/>
          <w:bCs/>
          <w:sz w:val="20"/>
          <w:lang w:val="en-GB"/>
        </w:rPr>
        <w:t>which is or becomes publicly available through no breach of this Agreement;</w:t>
      </w:r>
    </w:p>
    <w:p w14:paraId="2490435B" w14:textId="77777777" w:rsidR="008F1F88" w:rsidRPr="002C1F07" w:rsidRDefault="008F1F88" w:rsidP="00AC4118">
      <w:pPr>
        <w:numPr>
          <w:ilvl w:val="0"/>
          <w:numId w:val="2"/>
        </w:numPr>
        <w:tabs>
          <w:tab w:val="left" w:pos="-1417"/>
          <w:tab w:val="left" w:pos="-720"/>
          <w:tab w:val="left" w:pos="0"/>
          <w:tab w:val="left" w:pos="1134"/>
          <w:tab w:val="left" w:pos="5846"/>
        </w:tabs>
        <w:ind w:left="1134" w:right="-23" w:hanging="283"/>
        <w:rPr>
          <w:rFonts w:ascii="Arial" w:hAnsi="Arial" w:cs="Arial"/>
          <w:bCs/>
          <w:sz w:val="20"/>
          <w:lang w:val="en-GB"/>
        </w:rPr>
      </w:pPr>
      <w:r w:rsidRPr="002C1F07">
        <w:rPr>
          <w:rFonts w:ascii="Arial" w:hAnsi="Arial" w:cs="Arial"/>
          <w:bCs/>
          <w:sz w:val="20"/>
          <w:lang w:val="en-GB"/>
        </w:rPr>
        <w:t>which Recipient can demonstrate that it possessed free of any obligation of confidence prior to, or developed independently from, disclosure under this Agreement;</w:t>
      </w:r>
    </w:p>
    <w:p w14:paraId="4D74C00B" w14:textId="77777777" w:rsidR="008F1F88" w:rsidRPr="002C1F07" w:rsidRDefault="008F1F88" w:rsidP="00AC4118">
      <w:pPr>
        <w:numPr>
          <w:ilvl w:val="0"/>
          <w:numId w:val="2"/>
        </w:numPr>
        <w:tabs>
          <w:tab w:val="left" w:pos="-1417"/>
          <w:tab w:val="left" w:pos="-720"/>
          <w:tab w:val="left" w:pos="0"/>
          <w:tab w:val="left" w:pos="1134"/>
          <w:tab w:val="left" w:pos="5846"/>
        </w:tabs>
        <w:ind w:left="1134" w:right="-23" w:hanging="283"/>
        <w:rPr>
          <w:rFonts w:ascii="Arial" w:hAnsi="Arial" w:cs="Arial"/>
          <w:bCs/>
          <w:sz w:val="20"/>
          <w:lang w:val="en-GB"/>
        </w:rPr>
      </w:pPr>
      <w:r w:rsidRPr="002C1F07">
        <w:rPr>
          <w:rFonts w:ascii="Arial" w:hAnsi="Arial" w:cs="Arial"/>
          <w:bCs/>
          <w:sz w:val="20"/>
          <w:lang w:val="en-GB"/>
        </w:rPr>
        <w:t>which Recipient receives from a third party which is not legally prohibited from disclosing such information; or</w:t>
      </w:r>
    </w:p>
    <w:p w14:paraId="12F83280" w14:textId="77777777" w:rsidR="008F1F88" w:rsidRPr="002C1F07" w:rsidRDefault="008F1F88" w:rsidP="00AC4118">
      <w:pPr>
        <w:numPr>
          <w:ilvl w:val="0"/>
          <w:numId w:val="2"/>
        </w:numPr>
        <w:tabs>
          <w:tab w:val="left" w:pos="-1417"/>
          <w:tab w:val="left" w:pos="-720"/>
          <w:tab w:val="left" w:pos="0"/>
          <w:tab w:val="left" w:pos="1134"/>
          <w:tab w:val="left" w:pos="5846"/>
        </w:tabs>
        <w:ind w:left="1134" w:right="-23" w:hanging="283"/>
        <w:rPr>
          <w:rFonts w:ascii="Arial" w:hAnsi="Arial" w:cs="Arial"/>
          <w:bCs/>
          <w:sz w:val="20"/>
          <w:lang w:val="en-GB"/>
        </w:rPr>
      </w:pPr>
      <w:r w:rsidRPr="002C1F07">
        <w:rPr>
          <w:rFonts w:ascii="Arial" w:hAnsi="Arial" w:cs="Arial"/>
          <w:bCs/>
          <w:sz w:val="20"/>
          <w:lang w:val="en-GB"/>
        </w:rPr>
        <w:t xml:space="preserve">which Recipient is required by law to disclose. </w:t>
      </w:r>
    </w:p>
    <w:p w14:paraId="56B61D6F" w14:textId="77777777" w:rsidR="008F1F88" w:rsidRPr="002C1F07" w:rsidRDefault="008F1F88" w:rsidP="008F1F88">
      <w:pPr>
        <w:tabs>
          <w:tab w:val="left" w:pos="-1417"/>
          <w:tab w:val="left" w:pos="-720"/>
          <w:tab w:val="left" w:pos="0"/>
          <w:tab w:val="left" w:pos="480"/>
          <w:tab w:val="left" w:pos="5846"/>
        </w:tabs>
        <w:ind w:right="-23"/>
        <w:rPr>
          <w:rFonts w:ascii="Arial" w:hAnsi="Arial" w:cs="Arial"/>
          <w:bCs/>
          <w:sz w:val="20"/>
          <w:lang w:val="en-GB"/>
        </w:rPr>
      </w:pPr>
    </w:p>
    <w:p w14:paraId="0137E6B1" w14:textId="040D33FD" w:rsidR="008F1F88" w:rsidRPr="002C1F07" w:rsidRDefault="008F1F88" w:rsidP="00F65A8A">
      <w:pPr>
        <w:tabs>
          <w:tab w:val="left" w:pos="-1417"/>
          <w:tab w:val="left" w:pos="-720"/>
          <w:tab w:val="left" w:pos="0"/>
          <w:tab w:val="left" w:pos="480"/>
          <w:tab w:val="left" w:pos="5846"/>
        </w:tabs>
        <w:ind w:left="360" w:right="-23" w:hanging="360"/>
        <w:rPr>
          <w:rFonts w:ascii="Arial" w:hAnsi="Arial" w:cs="Arial"/>
          <w:bCs/>
          <w:sz w:val="20"/>
          <w:lang w:val="en-GB"/>
        </w:rPr>
      </w:pPr>
      <w:r w:rsidRPr="002C1F07">
        <w:rPr>
          <w:rFonts w:ascii="Arial" w:hAnsi="Arial" w:cs="Arial"/>
          <w:bCs/>
          <w:sz w:val="20"/>
          <w:lang w:val="en-GB"/>
        </w:rPr>
        <w:t>2.3</w:t>
      </w:r>
      <w:r w:rsidRPr="002C1F07">
        <w:rPr>
          <w:rFonts w:ascii="Arial" w:hAnsi="Arial" w:cs="Arial"/>
          <w:bCs/>
          <w:sz w:val="20"/>
          <w:lang w:val="en-GB"/>
        </w:rPr>
        <w:tab/>
        <w:t xml:space="preserve">The obligations of this Clause 2 shall survive this Agreement for a period of </w:t>
      </w:r>
      <w:r w:rsidR="009746DC">
        <w:rPr>
          <w:rFonts w:ascii="Arial" w:hAnsi="Arial" w:cs="Arial"/>
          <w:bCs/>
          <w:sz w:val="20"/>
          <w:lang w:val="en-GB"/>
        </w:rPr>
        <w:t xml:space="preserve">five </w:t>
      </w:r>
      <w:r w:rsidRPr="002C1F07">
        <w:rPr>
          <w:rFonts w:ascii="Arial" w:hAnsi="Arial" w:cs="Arial"/>
          <w:bCs/>
          <w:sz w:val="20"/>
          <w:lang w:val="en-GB"/>
        </w:rPr>
        <w:t>(</w:t>
      </w:r>
      <w:r w:rsidR="009746DC">
        <w:rPr>
          <w:rFonts w:ascii="Arial" w:hAnsi="Arial" w:cs="Arial"/>
          <w:bCs/>
          <w:sz w:val="20"/>
          <w:lang w:val="en-GB"/>
        </w:rPr>
        <w:t>5</w:t>
      </w:r>
      <w:r w:rsidRPr="002C1F07">
        <w:rPr>
          <w:rFonts w:ascii="Arial" w:hAnsi="Arial" w:cs="Arial"/>
          <w:bCs/>
          <w:sz w:val="20"/>
          <w:lang w:val="en-GB"/>
        </w:rPr>
        <w:t>) years after termination or</w:t>
      </w:r>
      <w:r w:rsidR="00725B61" w:rsidRPr="002C1F07">
        <w:rPr>
          <w:rFonts w:ascii="Arial" w:hAnsi="Arial" w:cs="Arial"/>
          <w:bCs/>
          <w:sz w:val="20"/>
          <w:lang w:val="en-GB"/>
        </w:rPr>
        <w:t xml:space="preserve"> expiration of this Agreement. </w:t>
      </w:r>
      <w:r w:rsidRPr="002C1F07">
        <w:rPr>
          <w:rFonts w:ascii="Arial" w:hAnsi="Arial" w:cs="Arial"/>
          <w:bCs/>
          <w:sz w:val="20"/>
          <w:lang w:val="en-GB"/>
        </w:rPr>
        <w:t xml:space="preserve">Upon the request of the Supplier, the Recipient agrees to return the </w:t>
      </w:r>
      <w:r w:rsidR="0014320F">
        <w:rPr>
          <w:rFonts w:ascii="Arial" w:hAnsi="Arial" w:cs="Arial"/>
          <w:bCs/>
          <w:sz w:val="20"/>
          <w:lang w:val="en-GB"/>
        </w:rPr>
        <w:t xml:space="preserve">Confidential Information </w:t>
      </w:r>
      <w:r w:rsidRPr="002C1F07">
        <w:rPr>
          <w:rFonts w:ascii="Arial" w:hAnsi="Arial" w:cs="Arial"/>
          <w:bCs/>
          <w:sz w:val="20"/>
          <w:lang w:val="en-GB"/>
        </w:rPr>
        <w:t>to the Supplier or destroy, at the option of the Supplier, all copies of Confidential Information; provided, however, that Recipient shall be entitled to retain one copy of Confidential Information solely to ensure compliance with its rights and obligations hereunder.</w:t>
      </w:r>
    </w:p>
    <w:p w14:paraId="3FFA6295" w14:textId="77777777" w:rsidR="00E31563" w:rsidRDefault="00E31563" w:rsidP="00AB7DDB">
      <w:pPr>
        <w:tabs>
          <w:tab w:val="left" w:pos="-1417"/>
          <w:tab w:val="left" w:pos="-720"/>
          <w:tab w:val="left" w:pos="0"/>
          <w:tab w:val="left" w:pos="480"/>
          <w:tab w:val="left" w:pos="5846"/>
        </w:tabs>
        <w:ind w:left="480" w:right="-23" w:hanging="480"/>
        <w:rPr>
          <w:rFonts w:ascii="Arial" w:hAnsi="Arial" w:cs="Arial"/>
          <w:lang w:val="en-GB"/>
        </w:rPr>
      </w:pPr>
    </w:p>
    <w:p w14:paraId="1E69B0C7" w14:textId="25837A5F" w:rsidR="008F1F88" w:rsidRPr="00AB7DDB" w:rsidRDefault="008F1F88" w:rsidP="00E31563">
      <w:pPr>
        <w:tabs>
          <w:tab w:val="left" w:pos="-1417"/>
          <w:tab w:val="left" w:pos="-720"/>
          <w:tab w:val="left" w:pos="0"/>
          <w:tab w:val="left" w:pos="480"/>
          <w:tab w:val="left" w:pos="5846"/>
        </w:tabs>
        <w:spacing w:before="120"/>
        <w:ind w:left="482" w:right="-23" w:hanging="482"/>
        <w:rPr>
          <w:rFonts w:ascii="Arial" w:hAnsi="Arial" w:cs="Arial"/>
          <w:b/>
          <w:bCs/>
          <w:sz w:val="20"/>
          <w:u w:val="single"/>
          <w:lang w:val="en-GB"/>
        </w:rPr>
      </w:pPr>
      <w:commentRangeStart w:id="7"/>
      <w:r w:rsidRPr="00AB7DDB">
        <w:rPr>
          <w:rFonts w:ascii="Arial" w:hAnsi="Arial" w:cs="Arial"/>
          <w:b/>
          <w:bCs/>
          <w:sz w:val="20"/>
          <w:u w:val="single"/>
          <w:lang w:val="en-GB"/>
        </w:rPr>
        <w:t xml:space="preserve">Clause 3. </w:t>
      </w:r>
      <w:r w:rsidR="00EA4FF8">
        <w:rPr>
          <w:rFonts w:ascii="Arial" w:hAnsi="Arial" w:cs="Arial"/>
          <w:b/>
          <w:bCs/>
          <w:sz w:val="20"/>
          <w:u w:val="single"/>
          <w:lang w:val="en-GB"/>
        </w:rPr>
        <w:t>Intellectual Property Rights</w:t>
      </w:r>
      <w:r w:rsidRPr="00AB7DDB">
        <w:rPr>
          <w:rFonts w:ascii="Arial" w:hAnsi="Arial" w:cs="Arial"/>
          <w:b/>
          <w:bCs/>
          <w:sz w:val="20"/>
          <w:u w:val="single"/>
          <w:lang w:val="en-GB"/>
        </w:rPr>
        <w:t xml:space="preserve"> </w:t>
      </w:r>
      <w:commentRangeEnd w:id="7"/>
      <w:r w:rsidR="00CB5BC8">
        <w:rPr>
          <w:rStyle w:val="Verwijzingopmerking"/>
        </w:rPr>
        <w:commentReference w:id="7"/>
      </w:r>
    </w:p>
    <w:p w14:paraId="57AF941D" w14:textId="77777777" w:rsidR="008F1F88" w:rsidRPr="002C1F07" w:rsidRDefault="008F1F88" w:rsidP="00AB7DDB">
      <w:pPr>
        <w:tabs>
          <w:tab w:val="left" w:pos="-1417"/>
          <w:tab w:val="left" w:pos="-720"/>
          <w:tab w:val="left" w:pos="0"/>
          <w:tab w:val="left" w:pos="480"/>
          <w:tab w:val="left" w:pos="5846"/>
        </w:tabs>
        <w:ind w:left="480" w:right="-23" w:hanging="480"/>
        <w:rPr>
          <w:rFonts w:ascii="Arial" w:hAnsi="Arial" w:cs="Arial"/>
          <w:bCs/>
          <w:sz w:val="20"/>
          <w:lang w:val="en-GB"/>
        </w:rPr>
      </w:pPr>
    </w:p>
    <w:p w14:paraId="516F5293" w14:textId="717C693F" w:rsidR="00AB7DDB" w:rsidRDefault="008F1F88" w:rsidP="008F1F88">
      <w:pPr>
        <w:tabs>
          <w:tab w:val="left" w:pos="-1417"/>
          <w:tab w:val="left" w:pos="-720"/>
          <w:tab w:val="left" w:pos="0"/>
          <w:tab w:val="left" w:pos="480"/>
          <w:tab w:val="left" w:pos="5846"/>
        </w:tabs>
        <w:ind w:left="480" w:right="-23" w:hanging="480"/>
        <w:rPr>
          <w:rFonts w:ascii="Arial" w:hAnsi="Arial" w:cs="Arial"/>
          <w:bCs/>
          <w:sz w:val="20"/>
          <w:lang w:val="en-GB"/>
        </w:rPr>
      </w:pPr>
      <w:r w:rsidRPr="002C1F07">
        <w:rPr>
          <w:rFonts w:ascii="Arial" w:hAnsi="Arial" w:cs="Arial"/>
          <w:bCs/>
          <w:sz w:val="20"/>
          <w:lang w:val="en-GB"/>
        </w:rPr>
        <w:t>3.1</w:t>
      </w:r>
      <w:r w:rsidRPr="002C1F07">
        <w:rPr>
          <w:rFonts w:ascii="Arial" w:hAnsi="Arial" w:cs="Arial"/>
          <w:bCs/>
          <w:sz w:val="20"/>
          <w:lang w:val="en-GB"/>
        </w:rPr>
        <w:tab/>
      </w:r>
      <w:bookmarkStart w:id="8" w:name="_Ref430088203"/>
      <w:r w:rsidR="00B73E07" w:rsidRPr="00DF4A64">
        <w:rPr>
          <w:rFonts w:ascii="Arial" w:hAnsi="Arial" w:cs="Arial"/>
          <w:bCs/>
          <w:sz w:val="20"/>
          <w:lang w:val="en-GB"/>
        </w:rPr>
        <w:t xml:space="preserve">Recipient acknowledges that, as between </w:t>
      </w:r>
      <w:r w:rsidR="00B73E07" w:rsidRPr="002C1F07">
        <w:rPr>
          <w:rFonts w:ascii="Arial" w:hAnsi="Arial" w:cs="Arial"/>
          <w:bCs/>
          <w:sz w:val="20"/>
          <w:lang w:val="en-GB"/>
        </w:rPr>
        <w:t>Supplier</w:t>
      </w:r>
      <w:r w:rsidR="00B73E07" w:rsidRPr="00DF4A64">
        <w:rPr>
          <w:rFonts w:ascii="Arial" w:hAnsi="Arial" w:cs="Arial"/>
          <w:bCs/>
          <w:sz w:val="20"/>
          <w:lang w:val="en-GB"/>
        </w:rPr>
        <w:t xml:space="preserve"> and Recipient, all Data received </w:t>
      </w:r>
      <w:r w:rsidR="00B73E07" w:rsidRPr="00DF4A64">
        <w:rPr>
          <w:rFonts w:ascii="Arial" w:hAnsi="Arial" w:cs="Arial"/>
          <w:bCs/>
          <w:sz w:val="20"/>
          <w:lang w:val="en-GB"/>
        </w:rPr>
        <w:tab/>
        <w:t xml:space="preserve">by Recipient from </w:t>
      </w:r>
      <w:r w:rsidR="00B73E07" w:rsidRPr="002C1F07">
        <w:rPr>
          <w:rFonts w:ascii="Arial" w:hAnsi="Arial" w:cs="Arial"/>
          <w:bCs/>
          <w:sz w:val="20"/>
          <w:lang w:val="en-GB"/>
        </w:rPr>
        <w:t>Supplier</w:t>
      </w:r>
      <w:r w:rsidR="00B73E07" w:rsidRPr="00DF4A64">
        <w:rPr>
          <w:rFonts w:ascii="Arial" w:hAnsi="Arial" w:cs="Arial"/>
          <w:bCs/>
          <w:sz w:val="20"/>
          <w:lang w:val="en-GB"/>
        </w:rPr>
        <w:t xml:space="preserve"> in connection with this Agreement shall be and remain the sole property of </w:t>
      </w:r>
      <w:r w:rsidR="00B73E07" w:rsidRPr="002C1F07">
        <w:rPr>
          <w:rFonts w:ascii="Arial" w:hAnsi="Arial" w:cs="Arial"/>
          <w:bCs/>
          <w:sz w:val="20"/>
          <w:lang w:val="en-GB"/>
        </w:rPr>
        <w:t>Supplier</w:t>
      </w:r>
      <w:r w:rsidR="00B73E07">
        <w:rPr>
          <w:rFonts w:ascii="Arial" w:hAnsi="Arial" w:cs="Arial"/>
          <w:bCs/>
          <w:sz w:val="20"/>
          <w:lang w:val="en-GB"/>
        </w:rPr>
        <w:t xml:space="preserve">. </w:t>
      </w:r>
      <w:r w:rsidR="00AB7DDB">
        <w:rPr>
          <w:rFonts w:ascii="Arial" w:hAnsi="Arial" w:cs="Arial"/>
          <w:bCs/>
          <w:sz w:val="20"/>
          <w:lang w:val="en-GB"/>
        </w:rPr>
        <w:t>Supplier</w:t>
      </w:r>
      <w:r w:rsidR="00AB7DDB" w:rsidRPr="00AB7DDB">
        <w:rPr>
          <w:rFonts w:ascii="Arial" w:hAnsi="Arial" w:cs="Arial"/>
          <w:bCs/>
          <w:sz w:val="20"/>
          <w:lang w:val="en-GB"/>
        </w:rPr>
        <w:t xml:space="preserve"> hereby grants </w:t>
      </w:r>
      <w:r w:rsidR="00AB7DDB">
        <w:rPr>
          <w:rFonts w:ascii="Arial" w:hAnsi="Arial" w:cs="Arial"/>
          <w:bCs/>
          <w:sz w:val="20"/>
          <w:lang w:val="en-GB"/>
        </w:rPr>
        <w:t>Recipient</w:t>
      </w:r>
      <w:r w:rsidR="00AB7DDB" w:rsidRPr="00AB7DDB">
        <w:rPr>
          <w:rFonts w:ascii="Arial" w:hAnsi="Arial" w:cs="Arial"/>
          <w:bCs/>
          <w:sz w:val="20"/>
          <w:lang w:val="en-GB"/>
        </w:rPr>
        <w:t xml:space="preserve"> a non-exclusive, non-transferable, worldwide, perpetual, fully paid-up and royalty-free right and license, only to receive, </w:t>
      </w:r>
      <w:proofErr w:type="spellStart"/>
      <w:r w:rsidR="00AB7DDB" w:rsidRPr="00AB7DDB">
        <w:rPr>
          <w:rFonts w:ascii="Arial" w:hAnsi="Arial" w:cs="Arial"/>
          <w:bCs/>
          <w:sz w:val="20"/>
          <w:lang w:val="en-GB"/>
        </w:rPr>
        <w:t>analyze</w:t>
      </w:r>
      <w:proofErr w:type="spellEnd"/>
      <w:r w:rsidR="00AB7DDB" w:rsidRPr="00AB7DDB">
        <w:rPr>
          <w:rFonts w:ascii="Arial" w:hAnsi="Arial" w:cs="Arial"/>
          <w:bCs/>
          <w:sz w:val="20"/>
          <w:lang w:val="en-GB"/>
        </w:rPr>
        <w:t xml:space="preserve">, utilize, copy, store, commingle and process the Data solely for the </w:t>
      </w:r>
      <w:r w:rsidR="00EB41AC">
        <w:rPr>
          <w:rFonts w:ascii="Arial" w:hAnsi="Arial" w:cs="Arial"/>
          <w:bCs/>
          <w:sz w:val="20"/>
          <w:lang w:val="en-GB"/>
        </w:rPr>
        <w:t>p</w:t>
      </w:r>
      <w:r w:rsidR="00AB7DDB" w:rsidRPr="00AB7DDB">
        <w:rPr>
          <w:rFonts w:ascii="Arial" w:hAnsi="Arial" w:cs="Arial"/>
          <w:bCs/>
          <w:sz w:val="20"/>
          <w:lang w:val="en-GB"/>
        </w:rPr>
        <w:t>urpose</w:t>
      </w:r>
      <w:r w:rsidR="00EB41AC">
        <w:rPr>
          <w:rFonts w:ascii="Arial" w:hAnsi="Arial" w:cs="Arial"/>
          <w:bCs/>
          <w:sz w:val="20"/>
          <w:lang w:val="en-GB"/>
        </w:rPr>
        <w:t xml:space="preserve"> of the Research</w:t>
      </w:r>
      <w:r w:rsidR="00AB7DDB" w:rsidRPr="00AB7DDB">
        <w:rPr>
          <w:rFonts w:ascii="Arial" w:hAnsi="Arial" w:cs="Arial"/>
          <w:bCs/>
          <w:sz w:val="20"/>
          <w:lang w:val="en-GB"/>
        </w:rPr>
        <w:t xml:space="preserve">. </w:t>
      </w:r>
      <w:bookmarkEnd w:id="8"/>
    </w:p>
    <w:p w14:paraId="71D15E6D" w14:textId="77777777" w:rsidR="00AB7DDB" w:rsidRDefault="00AB7DDB" w:rsidP="008F1F88">
      <w:pPr>
        <w:tabs>
          <w:tab w:val="left" w:pos="-1417"/>
          <w:tab w:val="left" w:pos="-720"/>
          <w:tab w:val="left" w:pos="0"/>
          <w:tab w:val="left" w:pos="480"/>
          <w:tab w:val="left" w:pos="5846"/>
        </w:tabs>
        <w:ind w:left="480" w:right="-23" w:hanging="480"/>
        <w:rPr>
          <w:rFonts w:ascii="Arial" w:hAnsi="Arial" w:cs="Arial"/>
          <w:bCs/>
          <w:sz w:val="20"/>
          <w:lang w:val="en-GB"/>
        </w:rPr>
      </w:pPr>
    </w:p>
    <w:p w14:paraId="05D203DD" w14:textId="36FBD281" w:rsidR="008F1F88" w:rsidRPr="002C1F07" w:rsidRDefault="00AB7DDB" w:rsidP="008F1F88">
      <w:pPr>
        <w:tabs>
          <w:tab w:val="left" w:pos="-1417"/>
          <w:tab w:val="left" w:pos="-720"/>
          <w:tab w:val="left" w:pos="0"/>
          <w:tab w:val="left" w:pos="480"/>
          <w:tab w:val="left" w:pos="5846"/>
        </w:tabs>
        <w:ind w:left="480" w:right="-23" w:hanging="480"/>
        <w:rPr>
          <w:rFonts w:ascii="Arial" w:hAnsi="Arial" w:cs="Arial"/>
          <w:bCs/>
          <w:sz w:val="20"/>
          <w:lang w:val="en-GB"/>
        </w:rPr>
      </w:pPr>
      <w:r>
        <w:rPr>
          <w:rFonts w:ascii="Arial" w:hAnsi="Arial" w:cs="Arial"/>
          <w:bCs/>
          <w:sz w:val="20"/>
          <w:lang w:val="en-GB"/>
        </w:rPr>
        <w:t>3.2</w:t>
      </w:r>
      <w:r>
        <w:rPr>
          <w:rFonts w:ascii="Arial" w:hAnsi="Arial" w:cs="Arial"/>
          <w:bCs/>
          <w:sz w:val="20"/>
          <w:lang w:val="en-GB"/>
        </w:rPr>
        <w:tab/>
      </w:r>
      <w:r w:rsidR="008F1F88" w:rsidRPr="002C1F07">
        <w:rPr>
          <w:rFonts w:ascii="Arial" w:hAnsi="Arial" w:cs="Arial"/>
          <w:bCs/>
          <w:sz w:val="20"/>
          <w:lang w:val="en-GB"/>
        </w:rPr>
        <w:t xml:space="preserve">All discoveries, developments, databases, inventions (whether patentable or not), methods, reports, know-how, or trade secrets which are made by the Recipient as a result of the conduct of the </w:t>
      </w:r>
      <w:r w:rsidR="00E50F3B">
        <w:rPr>
          <w:rFonts w:ascii="Arial" w:hAnsi="Arial" w:cs="Arial"/>
          <w:bCs/>
          <w:sz w:val="20"/>
          <w:lang w:val="en-GB"/>
        </w:rPr>
        <w:t>Research</w:t>
      </w:r>
      <w:r w:rsidR="008F1F88" w:rsidRPr="002C1F07">
        <w:rPr>
          <w:rFonts w:ascii="Arial" w:hAnsi="Arial" w:cs="Arial"/>
          <w:bCs/>
          <w:sz w:val="20"/>
          <w:lang w:val="en-GB"/>
        </w:rPr>
        <w:t xml:space="preserve"> (</w:t>
      </w:r>
      <w:r w:rsidR="008F1F88" w:rsidRPr="00AB7DDB">
        <w:rPr>
          <w:rFonts w:ascii="Arial" w:hAnsi="Arial" w:cs="Arial"/>
          <w:bCs/>
          <w:sz w:val="20"/>
          <w:lang w:val="en-GB"/>
        </w:rPr>
        <w:t xml:space="preserve">hereinafter: </w:t>
      </w:r>
      <w:r w:rsidR="008F1F88" w:rsidRPr="002C1F07">
        <w:rPr>
          <w:rFonts w:ascii="Arial" w:hAnsi="Arial" w:cs="Arial"/>
          <w:bCs/>
          <w:sz w:val="20"/>
          <w:lang w:val="en-GB"/>
        </w:rPr>
        <w:t>“</w:t>
      </w:r>
      <w:r w:rsidR="008F1F88" w:rsidRPr="00AB7DDB">
        <w:rPr>
          <w:rFonts w:ascii="Arial" w:hAnsi="Arial" w:cs="Arial"/>
          <w:bCs/>
          <w:sz w:val="20"/>
          <w:lang w:val="en-GB"/>
        </w:rPr>
        <w:t>Results</w:t>
      </w:r>
      <w:r w:rsidR="008F1F88" w:rsidRPr="002C1F07">
        <w:rPr>
          <w:rFonts w:ascii="Arial" w:hAnsi="Arial" w:cs="Arial"/>
          <w:bCs/>
          <w:sz w:val="20"/>
          <w:lang w:val="en-GB"/>
        </w:rPr>
        <w:t>”) shall be the sole</w:t>
      </w:r>
      <w:r w:rsidR="00281FBB">
        <w:rPr>
          <w:rFonts w:ascii="Arial" w:hAnsi="Arial" w:cs="Arial"/>
          <w:bCs/>
          <w:sz w:val="20"/>
          <w:lang w:val="en-GB"/>
        </w:rPr>
        <w:t xml:space="preserve"> </w:t>
      </w:r>
      <w:r w:rsidR="008F1F88" w:rsidRPr="002C1F07">
        <w:rPr>
          <w:rFonts w:ascii="Arial" w:hAnsi="Arial" w:cs="Arial"/>
          <w:bCs/>
          <w:sz w:val="20"/>
          <w:lang w:val="en-GB"/>
        </w:rPr>
        <w:t xml:space="preserve">property of the Recipient.  </w:t>
      </w:r>
    </w:p>
    <w:p w14:paraId="64EAFB44" w14:textId="77777777" w:rsidR="008F1F88" w:rsidRPr="002C1F07" w:rsidRDefault="008F1F88" w:rsidP="008F1F88">
      <w:pPr>
        <w:tabs>
          <w:tab w:val="left" w:pos="-1417"/>
          <w:tab w:val="left" w:pos="-720"/>
          <w:tab w:val="left" w:pos="0"/>
          <w:tab w:val="left" w:pos="480"/>
          <w:tab w:val="left" w:pos="5846"/>
        </w:tabs>
        <w:ind w:left="480" w:right="-23" w:hanging="480"/>
        <w:rPr>
          <w:rFonts w:ascii="Arial" w:hAnsi="Arial" w:cs="Arial"/>
          <w:bCs/>
          <w:sz w:val="20"/>
          <w:lang w:val="en-GB"/>
        </w:rPr>
      </w:pPr>
      <w:r w:rsidRPr="002C1F07">
        <w:rPr>
          <w:rFonts w:ascii="Arial" w:hAnsi="Arial" w:cs="Arial"/>
          <w:bCs/>
          <w:sz w:val="20"/>
          <w:lang w:val="en-GB"/>
        </w:rPr>
        <w:tab/>
      </w:r>
    </w:p>
    <w:p w14:paraId="7E23F212" w14:textId="77777777" w:rsidR="009D0E66" w:rsidRPr="00C72CCB" w:rsidRDefault="008F1F88" w:rsidP="009D0E66">
      <w:pPr>
        <w:tabs>
          <w:tab w:val="left" w:pos="-1417"/>
          <w:tab w:val="left" w:pos="-720"/>
          <w:tab w:val="left" w:pos="0"/>
          <w:tab w:val="left" w:pos="426"/>
          <w:tab w:val="left" w:pos="5846"/>
        </w:tabs>
        <w:ind w:left="426" w:right="-23" w:hanging="426"/>
        <w:rPr>
          <w:rFonts w:ascii="Arial" w:hAnsi="Arial" w:cs="Arial"/>
          <w:bCs/>
          <w:sz w:val="20"/>
          <w:lang w:val="en-GB"/>
        </w:rPr>
      </w:pPr>
      <w:r w:rsidRPr="002C1F07">
        <w:rPr>
          <w:rFonts w:ascii="Arial" w:hAnsi="Arial" w:cs="Arial"/>
          <w:bCs/>
          <w:sz w:val="20"/>
          <w:lang w:val="en-GB"/>
        </w:rPr>
        <w:t>3.</w:t>
      </w:r>
      <w:r w:rsidR="00AB7DDB">
        <w:rPr>
          <w:rFonts w:ascii="Arial" w:hAnsi="Arial" w:cs="Arial"/>
          <w:bCs/>
          <w:sz w:val="20"/>
          <w:lang w:val="en-GB"/>
        </w:rPr>
        <w:t>3</w:t>
      </w:r>
      <w:r w:rsidRPr="002C1F07">
        <w:rPr>
          <w:rFonts w:ascii="Arial" w:hAnsi="Arial" w:cs="Arial"/>
          <w:bCs/>
          <w:sz w:val="20"/>
          <w:lang w:val="en-GB"/>
        </w:rPr>
        <w:tab/>
      </w:r>
      <w:r w:rsidR="009D0E66">
        <w:rPr>
          <w:rFonts w:ascii="Arial" w:hAnsi="Arial" w:cs="Arial"/>
          <w:bCs/>
          <w:sz w:val="20"/>
          <w:lang w:val="en-GB"/>
        </w:rPr>
        <w:t>Provider shall have the right to use the Results for</w:t>
      </w:r>
      <w:r w:rsidR="009D0E66" w:rsidRPr="000C7BBE">
        <w:t xml:space="preserve"> </w:t>
      </w:r>
      <w:r w:rsidR="009D0E66" w:rsidRPr="00066D65">
        <w:rPr>
          <w:rFonts w:ascii="Arial" w:hAnsi="Arial" w:cs="Arial"/>
          <w:bCs/>
          <w:sz w:val="20"/>
          <w:lang w:val="en-GB"/>
        </w:rPr>
        <w:t>its internal hospital and/or non-commercial</w:t>
      </w:r>
      <w:r w:rsidR="009D0E66">
        <w:rPr>
          <w:rFonts w:ascii="Arial" w:hAnsi="Arial" w:cs="Arial"/>
          <w:bCs/>
          <w:sz w:val="20"/>
          <w:lang w:val="en-GB"/>
        </w:rPr>
        <w:t xml:space="preserve"> </w:t>
      </w:r>
      <w:r w:rsidR="009D0E66" w:rsidRPr="00066D65">
        <w:rPr>
          <w:rFonts w:ascii="Arial" w:hAnsi="Arial" w:cs="Arial"/>
          <w:bCs/>
          <w:sz w:val="20"/>
          <w:lang w:val="en-GB"/>
        </w:rPr>
        <w:t>research and/or educational activities, such research or educational activities whether or not in collaboration with other non-commercial institutions</w:t>
      </w:r>
      <w:r w:rsidR="009D0E66">
        <w:rPr>
          <w:rFonts w:ascii="Arial" w:hAnsi="Arial" w:cs="Arial"/>
          <w:bCs/>
          <w:sz w:val="20"/>
          <w:lang w:val="en-GB"/>
        </w:rPr>
        <w:t>.</w:t>
      </w:r>
    </w:p>
    <w:p w14:paraId="25B65292" w14:textId="3791B8BB" w:rsidR="000651FA" w:rsidRPr="002C1F07" w:rsidRDefault="009D0E66" w:rsidP="008F1F88">
      <w:pPr>
        <w:tabs>
          <w:tab w:val="left" w:pos="-1417"/>
          <w:tab w:val="left" w:pos="-720"/>
          <w:tab w:val="left" w:pos="0"/>
          <w:tab w:val="left" w:pos="480"/>
          <w:tab w:val="left" w:pos="5846"/>
        </w:tabs>
        <w:ind w:left="480" w:right="-23" w:hanging="480"/>
        <w:rPr>
          <w:rFonts w:ascii="Arial" w:hAnsi="Arial" w:cs="Arial"/>
          <w:bCs/>
          <w:sz w:val="20"/>
          <w:lang w:val="en-GB"/>
        </w:rPr>
      </w:pPr>
      <w:r>
        <w:rPr>
          <w:rFonts w:ascii="Arial" w:hAnsi="Arial" w:cs="Arial"/>
          <w:bCs/>
          <w:sz w:val="20"/>
          <w:lang w:val="en-GB"/>
        </w:rPr>
        <w:t xml:space="preserve"> </w:t>
      </w:r>
    </w:p>
    <w:p w14:paraId="2ED2970A" w14:textId="77777777" w:rsidR="00DD240E" w:rsidRPr="001377B8" w:rsidRDefault="00DD240E" w:rsidP="00E31563">
      <w:pPr>
        <w:pStyle w:val="Kop5"/>
        <w:spacing w:before="120"/>
        <w:ind w:right="-23"/>
        <w:jc w:val="left"/>
        <w:rPr>
          <w:rFonts w:cs="Arial"/>
          <w:b/>
          <w:lang w:val="en-GB"/>
        </w:rPr>
      </w:pPr>
      <w:r w:rsidRPr="00A62664">
        <w:rPr>
          <w:rFonts w:cs="Arial"/>
          <w:b/>
          <w:lang w:val="en-GB"/>
        </w:rPr>
        <w:t>Clause 4. Publication</w:t>
      </w:r>
    </w:p>
    <w:p w14:paraId="24486746" w14:textId="2E35BD5C" w:rsidR="00CD5D15" w:rsidRPr="00E31563" w:rsidRDefault="00CD5D15" w:rsidP="00E31563">
      <w:pPr>
        <w:tabs>
          <w:tab w:val="left" w:pos="-1417"/>
          <w:tab w:val="left" w:pos="-720"/>
          <w:tab w:val="left" w:pos="0"/>
          <w:tab w:val="left" w:pos="480"/>
          <w:tab w:val="left" w:pos="5846"/>
        </w:tabs>
        <w:ind w:left="480" w:right="-23" w:hanging="480"/>
        <w:jc w:val="both"/>
        <w:rPr>
          <w:rFonts w:ascii="Arial" w:hAnsi="Arial" w:cs="Arial"/>
          <w:sz w:val="20"/>
          <w:lang w:val="en-GB"/>
        </w:rPr>
      </w:pPr>
      <w:r>
        <w:rPr>
          <w:rFonts w:ascii="Arial" w:hAnsi="Arial" w:cs="Arial"/>
          <w:sz w:val="20"/>
          <w:u w:val="single"/>
          <w:lang w:val="en-GB"/>
        </w:rPr>
        <w:t xml:space="preserve"> </w:t>
      </w:r>
    </w:p>
    <w:p w14:paraId="08AEB190" w14:textId="77777777" w:rsidR="00CD5D15" w:rsidRDefault="00CD5D15" w:rsidP="00CD5D15">
      <w:pPr>
        <w:tabs>
          <w:tab w:val="left" w:pos="-1417"/>
          <w:tab w:val="left" w:pos="-720"/>
          <w:tab w:val="left" w:pos="0"/>
          <w:tab w:val="left" w:pos="426"/>
          <w:tab w:val="left" w:pos="5846"/>
        </w:tabs>
        <w:ind w:right="-23"/>
        <w:jc w:val="both"/>
        <w:rPr>
          <w:rFonts w:ascii="Arial" w:hAnsi="Arial" w:cs="Arial"/>
          <w:b/>
          <w:sz w:val="20"/>
          <w:u w:val="single"/>
          <w:lang w:val="en-GB"/>
        </w:rPr>
      </w:pPr>
      <w:r>
        <w:rPr>
          <w:rFonts w:ascii="Arial" w:hAnsi="Arial" w:cs="Arial"/>
          <w:sz w:val="20"/>
          <w:lang w:val="en-GB"/>
        </w:rPr>
        <w:t>4.1</w:t>
      </w:r>
      <w:r>
        <w:rPr>
          <w:rFonts w:ascii="Arial" w:hAnsi="Arial" w:cs="Arial"/>
          <w:sz w:val="20"/>
          <w:lang w:val="en-GB"/>
        </w:rPr>
        <w:tab/>
        <w:t xml:space="preserve">The Results of the Research shall be published in accordance with the publication procedure </w:t>
      </w:r>
      <w:r>
        <w:rPr>
          <w:rFonts w:ascii="Arial" w:hAnsi="Arial" w:cs="Arial"/>
          <w:sz w:val="20"/>
          <w:lang w:val="en-GB"/>
        </w:rPr>
        <w:tab/>
        <w:t>included in</w:t>
      </w:r>
      <w:r>
        <w:rPr>
          <w:rFonts w:ascii="Arial" w:hAnsi="Arial" w:cs="Arial"/>
          <w:b/>
          <w:sz w:val="20"/>
          <w:u w:val="single"/>
          <w:lang w:val="en-GB"/>
        </w:rPr>
        <w:t xml:space="preserve"> </w:t>
      </w:r>
      <w:r w:rsidRPr="00F80D99">
        <w:rPr>
          <w:rFonts w:ascii="Arial" w:hAnsi="Arial" w:cs="Arial"/>
          <w:b/>
          <w:sz w:val="20"/>
          <w:u w:val="single"/>
          <w:lang w:val="en-GB"/>
        </w:rPr>
        <w:t>Annex 3.</w:t>
      </w:r>
    </w:p>
    <w:p w14:paraId="30DE9F94" w14:textId="77777777" w:rsidR="00CD5D15" w:rsidRDefault="00CD5D15" w:rsidP="00CD5D15">
      <w:pPr>
        <w:tabs>
          <w:tab w:val="left" w:pos="-1417"/>
          <w:tab w:val="left" w:pos="-720"/>
          <w:tab w:val="left" w:pos="0"/>
          <w:tab w:val="left" w:pos="567"/>
          <w:tab w:val="left" w:pos="5846"/>
        </w:tabs>
        <w:ind w:right="-23"/>
        <w:jc w:val="both"/>
        <w:rPr>
          <w:rFonts w:ascii="Arial" w:hAnsi="Arial" w:cs="Arial"/>
          <w:sz w:val="20"/>
          <w:lang w:val="en-GB"/>
        </w:rPr>
      </w:pPr>
    </w:p>
    <w:p w14:paraId="679CC86E" w14:textId="77777777" w:rsidR="00CD5D15" w:rsidRPr="00515A01" w:rsidRDefault="00CD5D15" w:rsidP="00CD5D15">
      <w:pPr>
        <w:tabs>
          <w:tab w:val="left" w:pos="-1417"/>
          <w:tab w:val="left" w:pos="-720"/>
          <w:tab w:val="left" w:pos="0"/>
          <w:tab w:val="left" w:pos="426"/>
          <w:tab w:val="left" w:pos="5846"/>
        </w:tabs>
        <w:ind w:right="-23"/>
        <w:jc w:val="both"/>
        <w:rPr>
          <w:rFonts w:ascii="Arial" w:hAnsi="Arial" w:cs="Arial"/>
          <w:sz w:val="20"/>
          <w:lang w:val="en-GB"/>
        </w:rPr>
      </w:pPr>
      <w:r>
        <w:rPr>
          <w:rFonts w:ascii="Arial" w:hAnsi="Arial" w:cs="Arial"/>
          <w:sz w:val="20"/>
          <w:lang w:val="en-GB"/>
        </w:rPr>
        <w:t>4.2</w:t>
      </w:r>
      <w:r>
        <w:rPr>
          <w:rFonts w:ascii="Arial" w:hAnsi="Arial" w:cs="Arial"/>
          <w:sz w:val="20"/>
          <w:lang w:val="en-GB"/>
        </w:rPr>
        <w:tab/>
        <w:t>Recipient</w:t>
      </w:r>
      <w:r w:rsidRPr="00515A01">
        <w:rPr>
          <w:rFonts w:ascii="Arial" w:hAnsi="Arial" w:cs="Arial"/>
          <w:sz w:val="20"/>
          <w:lang w:val="en-GB"/>
        </w:rPr>
        <w:t xml:space="preserve"> agrees to acknowledge the source of the Data in any publications reporting on </w:t>
      </w:r>
      <w:r>
        <w:rPr>
          <w:rFonts w:ascii="Arial" w:hAnsi="Arial" w:cs="Arial"/>
          <w:sz w:val="20"/>
          <w:lang w:val="en-GB"/>
        </w:rPr>
        <w:t>Recipient</w:t>
      </w:r>
      <w:r w:rsidRPr="00515A01">
        <w:rPr>
          <w:rFonts w:ascii="Arial" w:hAnsi="Arial" w:cs="Arial"/>
          <w:sz w:val="20"/>
          <w:lang w:val="en-GB"/>
        </w:rPr>
        <w:t xml:space="preserve">'s </w:t>
      </w:r>
      <w:r>
        <w:rPr>
          <w:rFonts w:ascii="Arial" w:hAnsi="Arial" w:cs="Arial"/>
          <w:sz w:val="20"/>
          <w:lang w:val="en-GB"/>
        </w:rPr>
        <w:tab/>
      </w:r>
      <w:r w:rsidRPr="00515A01">
        <w:rPr>
          <w:rFonts w:ascii="Arial" w:hAnsi="Arial" w:cs="Arial"/>
          <w:sz w:val="20"/>
          <w:lang w:val="en-GB"/>
        </w:rPr>
        <w:t>use of it.</w:t>
      </w:r>
    </w:p>
    <w:p w14:paraId="2653AC0A" w14:textId="77777777" w:rsidR="0049603A" w:rsidRPr="002C1F07" w:rsidRDefault="0049603A" w:rsidP="0049603A">
      <w:pPr>
        <w:tabs>
          <w:tab w:val="left" w:pos="-1417"/>
          <w:tab w:val="left" w:pos="-720"/>
          <w:tab w:val="left" w:pos="0"/>
          <w:tab w:val="left" w:pos="480"/>
          <w:tab w:val="left" w:pos="5846"/>
        </w:tabs>
        <w:ind w:left="480" w:right="-23" w:hanging="480"/>
        <w:jc w:val="both"/>
        <w:rPr>
          <w:rFonts w:ascii="Arial" w:hAnsi="Arial" w:cs="Arial"/>
          <w:sz w:val="20"/>
          <w:lang w:val="en-GB"/>
        </w:rPr>
      </w:pPr>
    </w:p>
    <w:p w14:paraId="3FF78EA0" w14:textId="77777777" w:rsidR="00DD240E" w:rsidRPr="00A62664" w:rsidRDefault="00DD240E" w:rsidP="00E31563">
      <w:pPr>
        <w:pStyle w:val="Kop5"/>
        <w:spacing w:before="120"/>
        <w:ind w:right="-23"/>
        <w:jc w:val="left"/>
        <w:rPr>
          <w:rFonts w:cs="Arial"/>
          <w:b/>
          <w:lang w:val="en-GB"/>
        </w:rPr>
      </w:pPr>
      <w:r w:rsidRPr="00A62664">
        <w:rPr>
          <w:rFonts w:cs="Arial"/>
          <w:b/>
          <w:lang w:val="en-GB"/>
        </w:rPr>
        <w:lastRenderedPageBreak/>
        <w:t>Clause 5. Representations and warranties</w:t>
      </w:r>
    </w:p>
    <w:p w14:paraId="172759EF" w14:textId="77777777" w:rsidR="00DD240E" w:rsidRPr="002C1F07" w:rsidRDefault="00DD240E" w:rsidP="00DD240E">
      <w:pPr>
        <w:tabs>
          <w:tab w:val="left" w:pos="-1417"/>
          <w:tab w:val="left" w:pos="-720"/>
          <w:tab w:val="left" w:pos="0"/>
          <w:tab w:val="left" w:pos="480"/>
          <w:tab w:val="left" w:pos="5846"/>
        </w:tabs>
        <w:ind w:right="-23"/>
        <w:jc w:val="both"/>
        <w:rPr>
          <w:rFonts w:ascii="Arial" w:hAnsi="Arial" w:cs="Arial"/>
          <w:sz w:val="20"/>
          <w:lang w:val="en-GB"/>
        </w:rPr>
      </w:pPr>
    </w:p>
    <w:p w14:paraId="5BB1D614"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5.1</w:t>
      </w:r>
      <w:r w:rsidR="008F1F88" w:rsidRPr="002C1F07">
        <w:rPr>
          <w:rFonts w:ascii="Arial" w:hAnsi="Arial" w:cs="Arial"/>
          <w:sz w:val="20"/>
          <w:lang w:val="en-GB"/>
        </w:rPr>
        <w:t xml:space="preserve"> </w:t>
      </w:r>
      <w:r w:rsidR="008F1F88" w:rsidRPr="002C1F07">
        <w:rPr>
          <w:rFonts w:ascii="Arial" w:hAnsi="Arial" w:cs="Arial"/>
          <w:sz w:val="20"/>
          <w:lang w:val="en-GB"/>
        </w:rPr>
        <w:tab/>
        <w:t xml:space="preserve">Other than the warranties set out in section 1.2, the Data is provided by the Supplier to the Recipient without any warranties whatsoever, express or implied, including any warranties for merchantability or fitness for a particular purpose.  </w:t>
      </w:r>
      <w:r w:rsidRPr="002C1F07">
        <w:rPr>
          <w:rFonts w:ascii="Arial" w:hAnsi="Arial" w:cs="Arial"/>
          <w:sz w:val="20"/>
          <w:lang w:val="en-GB"/>
        </w:rPr>
        <w:t xml:space="preserve"> </w:t>
      </w:r>
    </w:p>
    <w:p w14:paraId="506E9634"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761084B1" w14:textId="776DE9D4" w:rsidR="008173DD" w:rsidRPr="00F65A8A" w:rsidRDefault="00DD240E" w:rsidP="00F65A8A">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5.2</w:t>
      </w:r>
      <w:r w:rsidR="008F1F88" w:rsidRPr="002C1F07">
        <w:rPr>
          <w:rFonts w:ascii="Arial" w:hAnsi="Arial" w:cs="Arial"/>
          <w:sz w:val="20"/>
          <w:lang w:val="en-GB"/>
        </w:rPr>
        <w:tab/>
      </w:r>
      <w:r w:rsidR="00D04E93" w:rsidRPr="002C1F07">
        <w:rPr>
          <w:rFonts w:ascii="Arial" w:hAnsi="Arial" w:cs="Arial"/>
          <w:sz w:val="20"/>
          <w:lang w:val="en-GB"/>
        </w:rPr>
        <w:t xml:space="preserve">Nothing in this Agreement shall be construed as granting to Recipient, either expressly or by implication, any right or licence to the Data, under any patent, patent application, trade secret, know how, confidential information, trade or service mark, copyright, or other intellectual and/or industrial property rights </w:t>
      </w:r>
      <w:r w:rsidR="005F21E7" w:rsidRPr="002C1F07">
        <w:rPr>
          <w:rFonts w:ascii="Arial" w:hAnsi="Arial" w:cs="Arial"/>
          <w:sz w:val="20"/>
          <w:lang w:val="en-GB"/>
        </w:rPr>
        <w:t xml:space="preserve">Supplier </w:t>
      </w:r>
      <w:r w:rsidR="00D04E93" w:rsidRPr="002C1F07">
        <w:rPr>
          <w:rFonts w:ascii="Arial" w:hAnsi="Arial" w:cs="Arial"/>
          <w:sz w:val="20"/>
          <w:lang w:val="en-GB"/>
        </w:rPr>
        <w:t>possesses or may possess, nor any option to any such right or license</w:t>
      </w:r>
      <w:r w:rsidR="00B84EC2">
        <w:rPr>
          <w:rFonts w:ascii="Arial" w:hAnsi="Arial" w:cs="Arial"/>
          <w:sz w:val="20"/>
          <w:lang w:val="en-GB"/>
        </w:rPr>
        <w:t>, other than as expressly set forth in this Agreement</w:t>
      </w:r>
      <w:r w:rsidR="00D04E93" w:rsidRPr="002C1F07">
        <w:rPr>
          <w:rFonts w:ascii="Arial" w:hAnsi="Arial" w:cs="Arial"/>
          <w:sz w:val="20"/>
          <w:lang w:val="en-GB"/>
        </w:rPr>
        <w:t>.</w:t>
      </w:r>
    </w:p>
    <w:p w14:paraId="19A8A852" w14:textId="77777777" w:rsidR="00F65A8A" w:rsidRDefault="00F65A8A" w:rsidP="00F65A8A">
      <w:pPr>
        <w:pStyle w:val="Kop5"/>
        <w:ind w:right="-23"/>
        <w:jc w:val="left"/>
        <w:rPr>
          <w:rFonts w:cs="Arial"/>
          <w:b/>
          <w:lang w:val="en-GB"/>
        </w:rPr>
      </w:pPr>
    </w:p>
    <w:p w14:paraId="72BF704F" w14:textId="77777777" w:rsidR="00DD240E" w:rsidRPr="00A62664" w:rsidRDefault="00DD240E" w:rsidP="00E31563">
      <w:pPr>
        <w:pStyle w:val="Kop5"/>
        <w:spacing w:before="120"/>
        <w:ind w:right="-23"/>
        <w:jc w:val="left"/>
        <w:rPr>
          <w:rFonts w:cs="Arial"/>
          <w:b/>
          <w:lang w:val="en-GB"/>
        </w:rPr>
      </w:pPr>
      <w:r w:rsidRPr="00A62664">
        <w:rPr>
          <w:rFonts w:cs="Arial"/>
          <w:b/>
          <w:lang w:val="en-GB"/>
        </w:rPr>
        <w:t>Clause 6. Liabilities and indemnification</w:t>
      </w:r>
    </w:p>
    <w:p w14:paraId="35448A33" w14:textId="77777777" w:rsidR="00DD240E" w:rsidRPr="002C1F07" w:rsidRDefault="00DD240E" w:rsidP="00DD240E">
      <w:pPr>
        <w:tabs>
          <w:tab w:val="left" w:pos="-1417"/>
          <w:tab w:val="left" w:pos="-720"/>
          <w:tab w:val="left" w:pos="0"/>
          <w:tab w:val="left" w:pos="480"/>
          <w:tab w:val="left" w:pos="5846"/>
        </w:tabs>
        <w:ind w:right="-23"/>
        <w:jc w:val="both"/>
        <w:rPr>
          <w:rFonts w:ascii="Arial" w:hAnsi="Arial" w:cs="Arial"/>
          <w:sz w:val="20"/>
          <w:lang w:val="en-GB"/>
        </w:rPr>
      </w:pPr>
    </w:p>
    <w:p w14:paraId="217697FA" w14:textId="4568E7AE"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6.1</w:t>
      </w:r>
      <w:r w:rsidRPr="002C1F07">
        <w:rPr>
          <w:rFonts w:ascii="Arial" w:hAnsi="Arial" w:cs="Arial"/>
          <w:sz w:val="20"/>
          <w:lang w:val="en-GB"/>
        </w:rPr>
        <w:tab/>
      </w:r>
      <w:r w:rsidR="002922CF" w:rsidRPr="002C1F07">
        <w:rPr>
          <w:rFonts w:ascii="Arial" w:hAnsi="Arial" w:cs="Arial"/>
          <w:sz w:val="20"/>
          <w:lang w:val="en-GB"/>
        </w:rPr>
        <w:t xml:space="preserve">The </w:t>
      </w:r>
      <w:r w:rsidR="008F1F88" w:rsidRPr="002C1F07">
        <w:rPr>
          <w:rFonts w:ascii="Arial" w:hAnsi="Arial" w:cs="Arial"/>
          <w:sz w:val="20"/>
          <w:lang w:val="en-GB"/>
        </w:rPr>
        <w:t>Recipient</w:t>
      </w:r>
      <w:r w:rsidRPr="002C1F07">
        <w:rPr>
          <w:rFonts w:ascii="Arial" w:hAnsi="Arial" w:cs="Arial"/>
          <w:sz w:val="20"/>
          <w:lang w:val="en-GB"/>
        </w:rPr>
        <w:t xml:space="preserve"> assumes the risk of any damage, loss, or expense associated with or resulting from the conduct of the </w:t>
      </w:r>
      <w:r w:rsidR="009C6FE0">
        <w:rPr>
          <w:rFonts w:ascii="Arial" w:hAnsi="Arial" w:cs="Arial"/>
          <w:sz w:val="20"/>
          <w:lang w:val="en-GB"/>
        </w:rPr>
        <w:t>Research</w:t>
      </w:r>
      <w:r w:rsidRPr="002C1F07">
        <w:rPr>
          <w:rFonts w:ascii="Arial" w:hAnsi="Arial" w:cs="Arial"/>
          <w:sz w:val="20"/>
          <w:lang w:val="en-GB"/>
        </w:rPr>
        <w:t xml:space="preserve"> or </w:t>
      </w:r>
      <w:r w:rsidR="008F1F88" w:rsidRPr="002C1F07">
        <w:rPr>
          <w:rFonts w:ascii="Arial" w:hAnsi="Arial" w:cs="Arial"/>
          <w:sz w:val="20"/>
          <w:lang w:val="en-GB"/>
        </w:rPr>
        <w:t>Recipient’s</w:t>
      </w:r>
      <w:r w:rsidRPr="002C1F07">
        <w:rPr>
          <w:rFonts w:ascii="Arial" w:hAnsi="Arial" w:cs="Arial"/>
          <w:sz w:val="20"/>
          <w:lang w:val="en-GB"/>
        </w:rPr>
        <w:t xml:space="preserve"> use of the Data, unless such damage or loss is caused by the gross negligence or wilful misconduct of</w:t>
      </w:r>
      <w:r w:rsidR="002922CF" w:rsidRPr="002C1F07">
        <w:rPr>
          <w:rFonts w:ascii="Arial" w:hAnsi="Arial" w:cs="Arial"/>
          <w:sz w:val="20"/>
          <w:lang w:val="en-GB"/>
        </w:rPr>
        <w:t xml:space="preserve"> the</w:t>
      </w:r>
      <w:r w:rsidRPr="002C1F07">
        <w:rPr>
          <w:rFonts w:ascii="Arial" w:hAnsi="Arial" w:cs="Arial"/>
          <w:sz w:val="20"/>
          <w:lang w:val="en-GB"/>
        </w:rPr>
        <w:t xml:space="preserve"> </w:t>
      </w:r>
      <w:r w:rsidR="002922CF" w:rsidRPr="002C1F07">
        <w:rPr>
          <w:rFonts w:ascii="Arial" w:hAnsi="Arial" w:cs="Arial"/>
          <w:sz w:val="20"/>
          <w:lang w:val="en-GB"/>
        </w:rPr>
        <w:t>Supplier</w:t>
      </w:r>
      <w:r w:rsidRPr="002C1F07">
        <w:rPr>
          <w:rFonts w:ascii="Arial" w:hAnsi="Arial" w:cs="Arial"/>
          <w:sz w:val="20"/>
          <w:lang w:val="en-GB"/>
        </w:rPr>
        <w:t>.</w:t>
      </w:r>
    </w:p>
    <w:p w14:paraId="5DB1164E"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6DB188EC"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6.2</w:t>
      </w:r>
      <w:r w:rsidRPr="002C1F07">
        <w:rPr>
          <w:rFonts w:ascii="Arial" w:hAnsi="Arial" w:cs="Arial"/>
          <w:sz w:val="20"/>
          <w:lang w:val="en-GB"/>
        </w:rPr>
        <w:tab/>
      </w:r>
      <w:r w:rsidR="002922CF" w:rsidRPr="002C1F07">
        <w:rPr>
          <w:rFonts w:ascii="Arial" w:hAnsi="Arial" w:cs="Arial"/>
          <w:sz w:val="20"/>
          <w:lang w:val="en-GB"/>
        </w:rPr>
        <w:t>The Recipient</w:t>
      </w:r>
      <w:r w:rsidRPr="002C1F07">
        <w:rPr>
          <w:rFonts w:ascii="Arial" w:hAnsi="Arial" w:cs="Arial"/>
          <w:sz w:val="20"/>
          <w:lang w:val="en-GB"/>
        </w:rPr>
        <w:t xml:space="preserve"> will indemnify and hold </w:t>
      </w:r>
      <w:r w:rsidR="002922CF" w:rsidRPr="002C1F07">
        <w:rPr>
          <w:rFonts w:ascii="Arial" w:hAnsi="Arial" w:cs="Arial"/>
          <w:sz w:val="20"/>
          <w:lang w:val="en-GB"/>
        </w:rPr>
        <w:t>the Supplier</w:t>
      </w:r>
      <w:r w:rsidRPr="002C1F07">
        <w:rPr>
          <w:rFonts w:ascii="Arial" w:hAnsi="Arial" w:cs="Arial"/>
          <w:sz w:val="20"/>
          <w:lang w:val="en-GB"/>
        </w:rPr>
        <w:t xml:space="preserve">, its directors or employees harmless against all claims of any kind whatsoever that may arise or result from the use of the Data. </w:t>
      </w:r>
    </w:p>
    <w:p w14:paraId="4EDEB6BA"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5114D41D"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6.3</w:t>
      </w:r>
      <w:r w:rsidRPr="002C1F07">
        <w:rPr>
          <w:rFonts w:ascii="Arial" w:hAnsi="Arial" w:cs="Arial"/>
          <w:sz w:val="20"/>
          <w:lang w:val="en-GB"/>
        </w:rPr>
        <w:tab/>
      </w:r>
      <w:r w:rsidR="002922CF" w:rsidRPr="002C1F07">
        <w:rPr>
          <w:rFonts w:ascii="Arial" w:hAnsi="Arial" w:cs="Arial"/>
          <w:sz w:val="20"/>
          <w:lang w:val="en-GB"/>
        </w:rPr>
        <w:t>The Supplier</w:t>
      </w:r>
      <w:r w:rsidRPr="002C1F07">
        <w:rPr>
          <w:rFonts w:ascii="Arial" w:hAnsi="Arial" w:cs="Arial"/>
          <w:sz w:val="20"/>
          <w:lang w:val="en-GB"/>
        </w:rPr>
        <w:t xml:space="preserve"> shall not be liable toward </w:t>
      </w:r>
      <w:r w:rsidR="002922CF" w:rsidRPr="002C1F07">
        <w:rPr>
          <w:rFonts w:ascii="Arial" w:hAnsi="Arial" w:cs="Arial"/>
          <w:sz w:val="20"/>
          <w:lang w:val="en-GB"/>
        </w:rPr>
        <w:t xml:space="preserve">the Recipient </w:t>
      </w:r>
      <w:r w:rsidRPr="002C1F07">
        <w:rPr>
          <w:rFonts w:ascii="Arial" w:hAnsi="Arial" w:cs="Arial"/>
          <w:sz w:val="20"/>
          <w:lang w:val="en-GB"/>
        </w:rPr>
        <w:t xml:space="preserve">for any claims, costs or damages that may result, directly or indirectly, out of </w:t>
      </w:r>
      <w:r w:rsidR="002922CF" w:rsidRPr="002C1F07">
        <w:rPr>
          <w:rFonts w:ascii="Arial" w:hAnsi="Arial" w:cs="Arial"/>
          <w:sz w:val="20"/>
          <w:lang w:val="en-GB"/>
        </w:rPr>
        <w:t>Recipient’</w:t>
      </w:r>
      <w:r w:rsidRPr="002C1F07">
        <w:rPr>
          <w:rFonts w:ascii="Arial" w:hAnsi="Arial" w:cs="Arial"/>
          <w:sz w:val="20"/>
          <w:lang w:val="en-GB"/>
        </w:rPr>
        <w:t xml:space="preserve">s use of the Data and/or Results, unless and to the extent that damage is caused by gross negligence and/or due to wilful misconduct by </w:t>
      </w:r>
      <w:r w:rsidR="002922CF" w:rsidRPr="002C1F07">
        <w:rPr>
          <w:rFonts w:ascii="Arial" w:hAnsi="Arial" w:cs="Arial"/>
          <w:sz w:val="20"/>
          <w:lang w:val="en-GB"/>
        </w:rPr>
        <w:t>the Supplier</w:t>
      </w:r>
      <w:r w:rsidRPr="002C1F07">
        <w:rPr>
          <w:rFonts w:ascii="Arial" w:hAnsi="Arial" w:cs="Arial"/>
          <w:sz w:val="20"/>
          <w:lang w:val="en-GB"/>
        </w:rPr>
        <w:t>.</w:t>
      </w:r>
    </w:p>
    <w:p w14:paraId="271A2E82"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32770021" w14:textId="77777777" w:rsidR="00DD240E" w:rsidRPr="002C1F07" w:rsidRDefault="00DD240E" w:rsidP="00D04E93">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6.4</w:t>
      </w:r>
      <w:r w:rsidRPr="002C1F07">
        <w:rPr>
          <w:rFonts w:ascii="Arial" w:hAnsi="Arial" w:cs="Arial"/>
          <w:sz w:val="20"/>
          <w:lang w:val="en-GB"/>
        </w:rPr>
        <w:tab/>
        <w:t>The Parties shall in no case be liable for any indirect, incidental or consequential damages (including without limitation, lost business or profits, or loss of use of equipment)</w:t>
      </w:r>
      <w:r w:rsidR="002922CF" w:rsidRPr="002C1F07">
        <w:rPr>
          <w:rFonts w:ascii="Arial" w:hAnsi="Arial" w:cs="Arial"/>
          <w:sz w:val="20"/>
          <w:lang w:val="en-GB"/>
        </w:rPr>
        <w:t xml:space="preserve"> suffered by another Party</w:t>
      </w:r>
      <w:r w:rsidRPr="002C1F07">
        <w:rPr>
          <w:rFonts w:ascii="Arial" w:hAnsi="Arial" w:cs="Arial"/>
          <w:sz w:val="20"/>
          <w:lang w:val="en-GB"/>
        </w:rPr>
        <w:t xml:space="preserve">. </w:t>
      </w:r>
    </w:p>
    <w:p w14:paraId="1A4CAFBB" w14:textId="77777777" w:rsidR="0009618B" w:rsidRPr="002C1F07" w:rsidRDefault="0009618B" w:rsidP="00D04E93">
      <w:pPr>
        <w:tabs>
          <w:tab w:val="left" w:pos="-1417"/>
          <w:tab w:val="left" w:pos="-720"/>
          <w:tab w:val="left" w:pos="0"/>
          <w:tab w:val="left" w:pos="480"/>
          <w:tab w:val="left" w:pos="5846"/>
        </w:tabs>
        <w:ind w:left="480" w:right="-23" w:hanging="480"/>
        <w:jc w:val="both"/>
        <w:rPr>
          <w:rFonts w:ascii="Arial" w:hAnsi="Arial" w:cs="Arial"/>
          <w:sz w:val="20"/>
          <w:lang w:val="en-GB"/>
        </w:rPr>
      </w:pPr>
    </w:p>
    <w:p w14:paraId="5CA2FD54" w14:textId="77777777" w:rsidR="00A87982" w:rsidRPr="00A62664" w:rsidRDefault="00A87982" w:rsidP="00E31563">
      <w:pPr>
        <w:pStyle w:val="Kop5"/>
        <w:spacing w:before="120"/>
        <w:ind w:right="-23"/>
        <w:jc w:val="left"/>
        <w:rPr>
          <w:rFonts w:cs="Arial"/>
          <w:b/>
          <w:lang w:val="en-GB"/>
        </w:rPr>
      </w:pPr>
      <w:r w:rsidRPr="00A62664">
        <w:rPr>
          <w:rFonts w:cs="Arial"/>
          <w:b/>
          <w:lang w:val="en-GB"/>
        </w:rPr>
        <w:t>Clause 7. Duration and termination of the Agreement</w:t>
      </w:r>
    </w:p>
    <w:p w14:paraId="73DD5AB3" w14:textId="77777777" w:rsidR="00A87982" w:rsidRPr="002C1F07" w:rsidRDefault="00A87982" w:rsidP="00A87982">
      <w:pPr>
        <w:tabs>
          <w:tab w:val="left" w:pos="-1417"/>
          <w:tab w:val="left" w:pos="-720"/>
          <w:tab w:val="left" w:pos="0"/>
          <w:tab w:val="left" w:pos="480"/>
          <w:tab w:val="left" w:pos="5846"/>
        </w:tabs>
        <w:ind w:right="-23"/>
        <w:rPr>
          <w:rFonts w:ascii="Arial" w:hAnsi="Arial" w:cs="Arial"/>
          <w:sz w:val="20"/>
          <w:u w:val="single"/>
          <w:lang w:val="en-GB"/>
        </w:rPr>
      </w:pPr>
    </w:p>
    <w:p w14:paraId="0DED8768" w14:textId="77777777" w:rsidR="002F5CF8" w:rsidRPr="002C1F07" w:rsidRDefault="00A87982" w:rsidP="00A87982">
      <w:pPr>
        <w:tabs>
          <w:tab w:val="left" w:pos="-1417"/>
          <w:tab w:val="left" w:pos="-720"/>
          <w:tab w:val="left" w:pos="0"/>
          <w:tab w:val="left" w:pos="480"/>
          <w:tab w:val="left" w:pos="5846"/>
        </w:tabs>
        <w:ind w:left="480" w:right="-23" w:hanging="480"/>
        <w:rPr>
          <w:rFonts w:ascii="Arial" w:hAnsi="Arial" w:cs="Arial"/>
          <w:sz w:val="20"/>
          <w:lang w:val="en-GB"/>
        </w:rPr>
      </w:pPr>
      <w:r w:rsidRPr="002C1F07">
        <w:rPr>
          <w:rFonts w:ascii="Arial" w:hAnsi="Arial" w:cs="Arial"/>
          <w:sz w:val="20"/>
          <w:lang w:val="en-GB"/>
        </w:rPr>
        <w:t>7.1</w:t>
      </w:r>
      <w:r w:rsidRPr="002C1F07">
        <w:rPr>
          <w:rFonts w:ascii="Arial" w:hAnsi="Arial" w:cs="Arial"/>
          <w:sz w:val="20"/>
          <w:lang w:val="en-GB"/>
        </w:rPr>
        <w:tab/>
      </w:r>
      <w:r w:rsidR="002F5CF8" w:rsidRPr="002C1F07">
        <w:rPr>
          <w:rFonts w:ascii="Arial" w:hAnsi="Arial" w:cs="Arial"/>
          <w:sz w:val="20"/>
          <w:lang w:val="en-GB"/>
        </w:rPr>
        <w:t>This Agreement shall enter into force on the date of signing, and the duration of this Agreement shall be identical to the duration mentioned in Annex 1, including any extensions thereof.</w:t>
      </w:r>
    </w:p>
    <w:p w14:paraId="6C70565A" w14:textId="77777777" w:rsidR="002F5CF8" w:rsidRPr="002C1F07" w:rsidRDefault="002F5CF8" w:rsidP="00A87982">
      <w:pPr>
        <w:tabs>
          <w:tab w:val="left" w:pos="-1417"/>
          <w:tab w:val="left" w:pos="-720"/>
          <w:tab w:val="left" w:pos="0"/>
          <w:tab w:val="left" w:pos="480"/>
          <w:tab w:val="left" w:pos="5846"/>
        </w:tabs>
        <w:ind w:left="480" w:right="-23" w:hanging="480"/>
        <w:rPr>
          <w:rFonts w:ascii="Arial" w:hAnsi="Arial" w:cs="Arial"/>
          <w:sz w:val="20"/>
          <w:lang w:val="en-GB"/>
        </w:rPr>
      </w:pPr>
    </w:p>
    <w:p w14:paraId="1CF6F64F" w14:textId="77777777" w:rsidR="00A87982" w:rsidRPr="002C1F07" w:rsidRDefault="00A87982" w:rsidP="00A87982">
      <w:pPr>
        <w:tabs>
          <w:tab w:val="left" w:pos="-1417"/>
          <w:tab w:val="left" w:pos="-720"/>
          <w:tab w:val="left" w:pos="0"/>
          <w:tab w:val="left" w:pos="480"/>
          <w:tab w:val="left" w:pos="5846"/>
        </w:tabs>
        <w:ind w:left="480" w:right="-23" w:hanging="480"/>
        <w:rPr>
          <w:rFonts w:ascii="Arial" w:hAnsi="Arial" w:cs="Arial"/>
          <w:sz w:val="20"/>
          <w:lang w:val="en-GB"/>
        </w:rPr>
      </w:pPr>
      <w:r w:rsidRPr="002C1F07">
        <w:rPr>
          <w:rFonts w:ascii="Arial" w:hAnsi="Arial" w:cs="Arial"/>
          <w:sz w:val="20"/>
          <w:lang w:val="en-GB"/>
        </w:rPr>
        <w:t>7.2</w:t>
      </w:r>
      <w:r w:rsidRPr="002C1F07">
        <w:rPr>
          <w:rFonts w:ascii="Arial" w:hAnsi="Arial" w:cs="Arial"/>
          <w:sz w:val="20"/>
          <w:lang w:val="en-GB"/>
        </w:rPr>
        <w:tab/>
        <w:t>This Agreement can be terminated earlier by either Party with immediate effect by receipt of written notice:</w:t>
      </w:r>
    </w:p>
    <w:p w14:paraId="495408B2" w14:textId="77777777" w:rsidR="00A87982" w:rsidRPr="002C1F07" w:rsidRDefault="00A87982" w:rsidP="00A87982">
      <w:pPr>
        <w:tabs>
          <w:tab w:val="left" w:pos="993"/>
        </w:tabs>
        <w:ind w:left="993" w:right="-23" w:hanging="423"/>
        <w:rPr>
          <w:rFonts w:ascii="Arial" w:hAnsi="Arial" w:cs="Arial"/>
          <w:sz w:val="20"/>
          <w:lang w:val="en-GB"/>
        </w:rPr>
      </w:pPr>
      <w:r w:rsidRPr="002C1F07">
        <w:rPr>
          <w:rFonts w:ascii="Arial" w:hAnsi="Arial" w:cs="Arial"/>
          <w:sz w:val="20"/>
          <w:lang w:val="en-GB"/>
        </w:rPr>
        <w:t xml:space="preserve">a. </w:t>
      </w:r>
      <w:r w:rsidRPr="002C1F07">
        <w:rPr>
          <w:rFonts w:ascii="Arial" w:hAnsi="Arial" w:cs="Arial"/>
          <w:sz w:val="20"/>
          <w:lang w:val="en-GB"/>
        </w:rPr>
        <w:tab/>
        <w:t>Upon a material breach of this Agreement by the other Party, if it is not cured within thirty (30) days after the breaching Party has received written notice of such material breach.</w:t>
      </w:r>
    </w:p>
    <w:p w14:paraId="37DE5FE5" w14:textId="288179B3" w:rsidR="00A87982" w:rsidRPr="002C1F07" w:rsidRDefault="00A87982" w:rsidP="00A87982">
      <w:pPr>
        <w:tabs>
          <w:tab w:val="left" w:pos="993"/>
        </w:tabs>
        <w:ind w:left="993" w:right="-23" w:hanging="423"/>
        <w:rPr>
          <w:rFonts w:ascii="Arial" w:hAnsi="Arial" w:cs="Arial"/>
          <w:sz w:val="20"/>
          <w:lang w:val="en-GB"/>
        </w:rPr>
      </w:pPr>
      <w:r w:rsidRPr="002C1F07">
        <w:rPr>
          <w:rFonts w:ascii="Arial" w:hAnsi="Arial" w:cs="Arial"/>
          <w:sz w:val="20"/>
          <w:lang w:val="en-GB"/>
        </w:rPr>
        <w:t>b.</w:t>
      </w:r>
      <w:r w:rsidRPr="002C1F07">
        <w:rPr>
          <w:rFonts w:ascii="Arial" w:hAnsi="Arial" w:cs="Arial"/>
          <w:sz w:val="20"/>
          <w:lang w:val="en-GB"/>
        </w:rPr>
        <w:tab/>
        <w:t xml:space="preserve">in the event the other Party is in state of bankruptcy or suspension of payment or a petition to that effect is filed by or against that Party; </w:t>
      </w:r>
    </w:p>
    <w:p w14:paraId="691195C0" w14:textId="77777777" w:rsidR="00A87982" w:rsidRPr="002C1F07" w:rsidRDefault="00A87982" w:rsidP="00A87982">
      <w:pPr>
        <w:tabs>
          <w:tab w:val="left" w:pos="993"/>
        </w:tabs>
        <w:ind w:left="426" w:right="-23" w:firstLine="144"/>
        <w:rPr>
          <w:rFonts w:ascii="Arial" w:hAnsi="Arial" w:cs="Arial"/>
          <w:sz w:val="20"/>
          <w:lang w:val="en-GB"/>
        </w:rPr>
      </w:pPr>
      <w:r w:rsidRPr="002C1F07">
        <w:rPr>
          <w:rFonts w:ascii="Arial" w:hAnsi="Arial" w:cs="Arial"/>
          <w:sz w:val="20"/>
          <w:lang w:val="en-GB"/>
        </w:rPr>
        <w:t>c.</w:t>
      </w:r>
      <w:r w:rsidRPr="002C1F07">
        <w:rPr>
          <w:rFonts w:ascii="Arial" w:hAnsi="Arial" w:cs="Arial"/>
          <w:sz w:val="20"/>
          <w:lang w:val="en-GB"/>
        </w:rPr>
        <w:tab/>
        <w:t>in the event the business of the other Party will be winded up or closed down;</w:t>
      </w:r>
    </w:p>
    <w:p w14:paraId="62AAE47A" w14:textId="7F332B59" w:rsidR="00DD240E" w:rsidRPr="002C1F07" w:rsidRDefault="00A87982" w:rsidP="00124458">
      <w:pPr>
        <w:tabs>
          <w:tab w:val="left" w:pos="993"/>
        </w:tabs>
        <w:ind w:left="993" w:right="-23" w:hanging="426"/>
        <w:rPr>
          <w:rFonts w:ascii="Arial" w:hAnsi="Arial" w:cs="Arial"/>
          <w:sz w:val="20"/>
          <w:lang w:val="en-GB"/>
        </w:rPr>
      </w:pPr>
      <w:r w:rsidRPr="002C1F07">
        <w:rPr>
          <w:rFonts w:ascii="Arial" w:hAnsi="Arial" w:cs="Arial"/>
          <w:sz w:val="20"/>
          <w:lang w:val="en-GB"/>
        </w:rPr>
        <w:t xml:space="preserve">d. </w:t>
      </w:r>
      <w:r w:rsidRPr="002C1F07">
        <w:rPr>
          <w:rFonts w:ascii="Arial" w:hAnsi="Arial" w:cs="Arial"/>
          <w:sz w:val="20"/>
          <w:lang w:val="en-GB"/>
        </w:rPr>
        <w:tab/>
        <w:t>in case of force majeure - as determined in clause 1</w:t>
      </w:r>
      <w:r w:rsidR="009520A0" w:rsidRPr="002C1F07">
        <w:rPr>
          <w:rFonts w:ascii="Arial" w:hAnsi="Arial" w:cs="Arial"/>
          <w:sz w:val="20"/>
          <w:lang w:val="en-GB"/>
        </w:rPr>
        <w:t xml:space="preserve">2 </w:t>
      </w:r>
      <w:r w:rsidRPr="002C1F07">
        <w:rPr>
          <w:rFonts w:ascii="Arial" w:hAnsi="Arial" w:cs="Arial"/>
          <w:sz w:val="20"/>
          <w:lang w:val="en-GB"/>
        </w:rPr>
        <w:t>below - if the force majeure situation will last over ninety (90) days.</w:t>
      </w:r>
    </w:p>
    <w:p w14:paraId="510C1494" w14:textId="77777777" w:rsidR="00A87982" w:rsidRPr="002C1F07" w:rsidRDefault="00A87982" w:rsidP="00DD240E">
      <w:pPr>
        <w:tabs>
          <w:tab w:val="left" w:pos="-1417"/>
          <w:tab w:val="left" w:pos="-720"/>
          <w:tab w:val="left" w:pos="0"/>
          <w:tab w:val="left" w:pos="480"/>
          <w:tab w:val="left" w:pos="5846"/>
        </w:tabs>
        <w:ind w:right="-23"/>
        <w:jc w:val="both"/>
        <w:rPr>
          <w:rFonts w:ascii="Arial" w:hAnsi="Arial" w:cs="Arial"/>
          <w:sz w:val="20"/>
          <w:lang w:val="en-GB"/>
        </w:rPr>
      </w:pPr>
    </w:p>
    <w:p w14:paraId="577E600F"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7.3</w:t>
      </w:r>
      <w:r w:rsidRPr="002C1F07">
        <w:rPr>
          <w:rFonts w:ascii="Arial" w:hAnsi="Arial" w:cs="Arial"/>
          <w:sz w:val="20"/>
          <w:lang w:val="en-GB"/>
        </w:rPr>
        <w:tab/>
      </w:r>
      <w:r w:rsidR="00A87982" w:rsidRPr="002C1F07">
        <w:rPr>
          <w:rFonts w:ascii="Arial" w:hAnsi="Arial" w:cs="Arial"/>
          <w:sz w:val="20"/>
          <w:lang w:val="en-GB"/>
        </w:rPr>
        <w:t>The Recipient</w:t>
      </w:r>
      <w:r w:rsidRPr="002C1F07">
        <w:rPr>
          <w:rFonts w:ascii="Arial" w:hAnsi="Arial" w:cs="Arial"/>
          <w:sz w:val="20"/>
          <w:lang w:val="en-GB"/>
        </w:rPr>
        <w:t xml:space="preserve"> agrees, on termination of this Agreement (whether as a result of its breach or otherwise) to cease all use of the Data and shall within fifteen (15) days return all Data to </w:t>
      </w:r>
      <w:r w:rsidR="00A87982" w:rsidRPr="002C1F07">
        <w:rPr>
          <w:rFonts w:ascii="Arial" w:hAnsi="Arial" w:cs="Arial"/>
          <w:sz w:val="20"/>
          <w:lang w:val="en-GB"/>
        </w:rPr>
        <w:t>Supplier</w:t>
      </w:r>
      <w:r w:rsidRPr="002C1F07">
        <w:rPr>
          <w:rFonts w:ascii="Arial" w:hAnsi="Arial" w:cs="Arial"/>
          <w:sz w:val="20"/>
          <w:lang w:val="en-GB"/>
        </w:rPr>
        <w:t xml:space="preserve"> or destroy all Data at the sole discretion of </w:t>
      </w:r>
      <w:r w:rsidR="00A87982" w:rsidRPr="002C1F07">
        <w:rPr>
          <w:rFonts w:ascii="Arial" w:hAnsi="Arial" w:cs="Arial"/>
          <w:sz w:val="20"/>
          <w:lang w:val="en-GB"/>
        </w:rPr>
        <w:t>Supplier</w:t>
      </w:r>
      <w:r w:rsidRPr="002C1F07">
        <w:rPr>
          <w:rFonts w:ascii="Arial" w:hAnsi="Arial" w:cs="Arial"/>
          <w:sz w:val="20"/>
          <w:lang w:val="en-GB"/>
        </w:rPr>
        <w:t xml:space="preserve">, or to deal immediately with the Data in accordance with </w:t>
      </w:r>
      <w:r w:rsidR="00A87982" w:rsidRPr="002C1F07">
        <w:rPr>
          <w:rFonts w:ascii="Arial" w:hAnsi="Arial" w:cs="Arial"/>
          <w:sz w:val="20"/>
          <w:lang w:val="en-GB"/>
        </w:rPr>
        <w:t>Supplier</w:t>
      </w:r>
      <w:r w:rsidRPr="002C1F07">
        <w:rPr>
          <w:rFonts w:ascii="Arial" w:hAnsi="Arial" w:cs="Arial"/>
          <w:sz w:val="20"/>
          <w:lang w:val="en-GB"/>
        </w:rPr>
        <w:t>’s written instructions.</w:t>
      </w:r>
    </w:p>
    <w:p w14:paraId="263807AD" w14:textId="77777777" w:rsidR="009659CC" w:rsidRPr="002C1F07" w:rsidRDefault="009659CC"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4E8B44B9" w14:textId="71680C81" w:rsidR="009659CC" w:rsidRPr="002C1F07" w:rsidRDefault="009659CC" w:rsidP="00DD240E">
      <w:pPr>
        <w:tabs>
          <w:tab w:val="left" w:pos="-1417"/>
          <w:tab w:val="left" w:pos="-720"/>
          <w:tab w:val="left" w:pos="0"/>
          <w:tab w:val="left" w:pos="480"/>
          <w:tab w:val="left" w:pos="5846"/>
        </w:tabs>
        <w:ind w:left="480" w:right="-23" w:hanging="480"/>
        <w:jc w:val="both"/>
        <w:rPr>
          <w:rFonts w:ascii="Arial" w:hAnsi="Arial" w:cs="Arial"/>
          <w:sz w:val="20"/>
          <w:lang w:val="en-GB"/>
        </w:rPr>
      </w:pPr>
      <w:r w:rsidRPr="002C1F07">
        <w:rPr>
          <w:rFonts w:ascii="Arial" w:hAnsi="Arial" w:cs="Arial"/>
          <w:sz w:val="20"/>
          <w:lang w:val="en-GB"/>
        </w:rPr>
        <w:t>7.4</w:t>
      </w:r>
      <w:r w:rsidRPr="002C1F07">
        <w:rPr>
          <w:rFonts w:ascii="Arial" w:hAnsi="Arial" w:cs="Arial"/>
          <w:sz w:val="20"/>
          <w:lang w:val="en-GB"/>
        </w:rPr>
        <w:tab/>
        <w:t xml:space="preserve">The Recipient shall have an exit plan for the fulfilment of any obligations arising from this Agreement, in the event that the Agreement is terminated prematurely. The </w:t>
      </w:r>
      <w:r w:rsidR="00977036" w:rsidRPr="002C1F07">
        <w:rPr>
          <w:rFonts w:ascii="Arial" w:hAnsi="Arial" w:cs="Arial"/>
          <w:sz w:val="20"/>
          <w:lang w:val="en-GB"/>
        </w:rPr>
        <w:t>Recipient</w:t>
      </w:r>
      <w:r w:rsidRPr="002C1F07">
        <w:rPr>
          <w:rFonts w:ascii="Arial" w:hAnsi="Arial" w:cs="Arial"/>
          <w:sz w:val="20"/>
          <w:lang w:val="en-GB"/>
        </w:rPr>
        <w:t xml:space="preserve"> shall furnish the Supplier with a copy of the aforementioned plan upon first request.</w:t>
      </w:r>
    </w:p>
    <w:p w14:paraId="4FD854FB" w14:textId="77777777" w:rsidR="00DD240E" w:rsidRPr="002C1F07" w:rsidRDefault="00DD240E" w:rsidP="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394110FA" w14:textId="1C12FBA6" w:rsidR="00DD240E" w:rsidRPr="002C1F07" w:rsidRDefault="00A87982" w:rsidP="00DD240E">
      <w:pPr>
        <w:tabs>
          <w:tab w:val="left" w:pos="-1417"/>
          <w:tab w:val="left" w:pos="-720"/>
          <w:tab w:val="left" w:pos="0"/>
          <w:tab w:val="left" w:pos="480"/>
          <w:tab w:val="left" w:pos="5846"/>
        </w:tabs>
        <w:ind w:left="480" w:right="-23" w:hanging="480"/>
        <w:rPr>
          <w:rFonts w:ascii="Arial" w:hAnsi="Arial" w:cs="Arial"/>
          <w:sz w:val="20"/>
          <w:lang w:val="en-GB"/>
        </w:rPr>
      </w:pPr>
      <w:r w:rsidRPr="002C1F07">
        <w:rPr>
          <w:rFonts w:ascii="Arial" w:hAnsi="Arial" w:cs="Arial"/>
          <w:sz w:val="20"/>
          <w:lang w:val="en-GB"/>
        </w:rPr>
        <w:t>7.</w:t>
      </w:r>
      <w:r w:rsidR="009659CC" w:rsidRPr="002C1F07">
        <w:rPr>
          <w:rFonts w:ascii="Arial" w:hAnsi="Arial" w:cs="Arial"/>
          <w:sz w:val="20"/>
          <w:lang w:val="en-GB"/>
        </w:rPr>
        <w:t>5</w:t>
      </w:r>
      <w:r w:rsidRPr="002C1F07">
        <w:rPr>
          <w:rFonts w:ascii="Arial" w:hAnsi="Arial" w:cs="Arial"/>
          <w:sz w:val="20"/>
          <w:lang w:val="en-GB"/>
        </w:rPr>
        <w:t xml:space="preserve"> </w:t>
      </w:r>
      <w:r w:rsidRPr="002C1F07">
        <w:rPr>
          <w:rFonts w:ascii="Arial" w:hAnsi="Arial" w:cs="Arial"/>
          <w:sz w:val="20"/>
          <w:lang w:val="en-GB"/>
        </w:rPr>
        <w:tab/>
        <w:t>Clauses 1</w:t>
      </w:r>
      <w:r w:rsidR="008E029B" w:rsidRPr="002C1F07">
        <w:rPr>
          <w:rFonts w:ascii="Arial" w:hAnsi="Arial" w:cs="Arial"/>
          <w:sz w:val="20"/>
          <w:lang w:val="en-GB"/>
        </w:rPr>
        <w:t>-6, 8</w:t>
      </w:r>
      <w:r w:rsidR="009520A0" w:rsidRPr="002C1F07">
        <w:rPr>
          <w:rFonts w:ascii="Arial" w:hAnsi="Arial" w:cs="Arial"/>
          <w:sz w:val="20"/>
          <w:lang w:val="en-GB"/>
        </w:rPr>
        <w:t>, 9</w:t>
      </w:r>
      <w:r w:rsidR="008E029B" w:rsidRPr="002C1F07">
        <w:rPr>
          <w:rFonts w:ascii="Arial" w:hAnsi="Arial" w:cs="Arial"/>
          <w:sz w:val="20"/>
          <w:lang w:val="en-GB"/>
        </w:rPr>
        <w:t xml:space="preserve"> and </w:t>
      </w:r>
      <w:r w:rsidR="005F7DBF">
        <w:rPr>
          <w:rFonts w:ascii="Arial" w:hAnsi="Arial" w:cs="Arial"/>
          <w:sz w:val="20"/>
          <w:lang w:val="en-GB"/>
        </w:rPr>
        <w:t>14</w:t>
      </w:r>
      <w:r w:rsidR="008E029B" w:rsidRPr="002C1F07">
        <w:rPr>
          <w:rFonts w:ascii="Arial" w:hAnsi="Arial" w:cs="Arial"/>
          <w:sz w:val="20"/>
          <w:lang w:val="en-GB"/>
        </w:rPr>
        <w:t xml:space="preserve"> </w:t>
      </w:r>
      <w:r w:rsidR="00DD240E" w:rsidRPr="002C1F07">
        <w:rPr>
          <w:rFonts w:ascii="Arial" w:hAnsi="Arial" w:cs="Arial"/>
          <w:sz w:val="20"/>
          <w:lang w:val="en-GB"/>
        </w:rPr>
        <w:t>shall survive expiration or early termination of this Agreement, as well as any terms that by their nature would be expected to survive expiration or early termination of this Agreement</w:t>
      </w:r>
      <w:r w:rsidR="005F7DBF">
        <w:rPr>
          <w:rFonts w:ascii="Arial" w:hAnsi="Arial" w:cs="Arial"/>
          <w:sz w:val="20"/>
          <w:lang w:val="en-GB"/>
        </w:rPr>
        <w:t>.</w:t>
      </w:r>
    </w:p>
    <w:p w14:paraId="103520F6" w14:textId="77777777" w:rsidR="009520A0" w:rsidRPr="002C1F07" w:rsidRDefault="009520A0" w:rsidP="00DD240E">
      <w:pPr>
        <w:tabs>
          <w:tab w:val="left" w:pos="-1417"/>
          <w:tab w:val="left" w:pos="-720"/>
          <w:tab w:val="left" w:pos="0"/>
          <w:tab w:val="left" w:pos="480"/>
          <w:tab w:val="left" w:pos="5846"/>
        </w:tabs>
        <w:ind w:left="480" w:right="-23" w:hanging="480"/>
        <w:rPr>
          <w:rFonts w:ascii="Arial" w:hAnsi="Arial" w:cs="Arial"/>
          <w:sz w:val="20"/>
          <w:lang w:val="en-GB"/>
        </w:rPr>
      </w:pPr>
    </w:p>
    <w:p w14:paraId="2CD89E21" w14:textId="77777777" w:rsidR="009659CC" w:rsidRPr="00A62664" w:rsidRDefault="009659CC" w:rsidP="00E31563">
      <w:pPr>
        <w:pStyle w:val="Kop5"/>
        <w:spacing w:before="120"/>
        <w:ind w:right="-23"/>
        <w:jc w:val="left"/>
        <w:rPr>
          <w:rFonts w:cs="Arial"/>
          <w:b/>
          <w:lang w:val="en-GB"/>
        </w:rPr>
      </w:pPr>
      <w:r w:rsidRPr="00F65A8A">
        <w:rPr>
          <w:rFonts w:cs="Arial"/>
          <w:b/>
          <w:lang w:val="en-GB"/>
        </w:rPr>
        <w:t>Clause 8. Retention period, restoration and destruction of Personal Details</w:t>
      </w:r>
    </w:p>
    <w:p w14:paraId="0D3727B7" w14:textId="77777777" w:rsidR="009659CC" w:rsidRPr="00F65A8A" w:rsidRDefault="009659CC" w:rsidP="00F65A8A">
      <w:pPr>
        <w:rPr>
          <w:rFonts w:ascii="Arial" w:hAnsi="Arial" w:cs="Arial"/>
          <w:lang w:val="en-GB"/>
        </w:rPr>
      </w:pPr>
    </w:p>
    <w:p w14:paraId="17FB5526" w14:textId="6B83C9D2" w:rsidR="009659CC" w:rsidRPr="002C1F07" w:rsidRDefault="009659CC" w:rsidP="009659CC">
      <w:pPr>
        <w:tabs>
          <w:tab w:val="left" w:pos="-1417"/>
          <w:tab w:val="left" w:pos="-720"/>
          <w:tab w:val="left" w:pos="0"/>
          <w:tab w:val="left" w:pos="480"/>
          <w:tab w:val="left" w:pos="5846"/>
        </w:tabs>
        <w:ind w:left="480" w:right="-23" w:hanging="480"/>
        <w:rPr>
          <w:rFonts w:ascii="Arial" w:hAnsi="Arial" w:cs="Arial"/>
          <w:sz w:val="20"/>
          <w:lang w:val="en-GB"/>
        </w:rPr>
      </w:pPr>
      <w:r w:rsidRPr="002C1F07">
        <w:rPr>
          <w:rFonts w:ascii="Arial" w:hAnsi="Arial" w:cs="Arial"/>
          <w:sz w:val="20"/>
          <w:lang w:val="en-GB"/>
        </w:rPr>
        <w:t>8.1</w:t>
      </w:r>
      <w:r w:rsidRPr="002C1F07">
        <w:rPr>
          <w:rFonts w:ascii="Arial" w:hAnsi="Arial" w:cs="Arial"/>
          <w:sz w:val="20"/>
          <w:lang w:val="en-GB"/>
        </w:rPr>
        <w:tab/>
        <w:t xml:space="preserve">The Recipient shall not retain the Data longer than strictly necessary, which includes the statutory retention period or any retention period agreed between the Parties, as laid down in Annex 1. Under no circumstances shall the Recipient retain the Data after the termination of this Agreement. </w:t>
      </w:r>
      <w:r w:rsidR="0085189C">
        <w:rPr>
          <w:rFonts w:ascii="Arial" w:hAnsi="Arial" w:cs="Arial"/>
          <w:sz w:val="20"/>
          <w:lang w:val="en-GB"/>
        </w:rPr>
        <w:lastRenderedPageBreak/>
        <w:t>I</w:t>
      </w:r>
      <w:r w:rsidRPr="002C1F07">
        <w:rPr>
          <w:rFonts w:ascii="Arial" w:hAnsi="Arial" w:cs="Arial"/>
          <w:sz w:val="20"/>
          <w:lang w:val="en-GB"/>
        </w:rPr>
        <w:t>t is up to the Supplier to decide if the data are to be retained, and if so, for how long.</w:t>
      </w:r>
    </w:p>
    <w:p w14:paraId="1FFE5917" w14:textId="77777777" w:rsidR="009659CC" w:rsidRPr="002C1F07" w:rsidRDefault="009659CC" w:rsidP="009659CC">
      <w:pPr>
        <w:tabs>
          <w:tab w:val="left" w:pos="-1417"/>
          <w:tab w:val="left" w:pos="-720"/>
          <w:tab w:val="left" w:pos="0"/>
          <w:tab w:val="left" w:pos="480"/>
          <w:tab w:val="left" w:pos="5846"/>
        </w:tabs>
        <w:ind w:left="480" w:right="-23" w:hanging="480"/>
        <w:rPr>
          <w:rFonts w:ascii="Arial" w:hAnsi="Arial" w:cs="Arial"/>
          <w:sz w:val="20"/>
          <w:lang w:val="en-GB"/>
        </w:rPr>
      </w:pPr>
    </w:p>
    <w:p w14:paraId="7BAC895D" w14:textId="49B93F35" w:rsidR="009659CC" w:rsidRPr="002C1F07" w:rsidRDefault="009659CC" w:rsidP="009659CC">
      <w:pPr>
        <w:tabs>
          <w:tab w:val="left" w:pos="-1417"/>
          <w:tab w:val="left" w:pos="-720"/>
          <w:tab w:val="left" w:pos="0"/>
          <w:tab w:val="left" w:pos="480"/>
          <w:tab w:val="left" w:pos="5846"/>
        </w:tabs>
        <w:ind w:left="480" w:right="-23" w:hanging="480"/>
        <w:rPr>
          <w:rFonts w:ascii="Arial" w:hAnsi="Arial" w:cs="Arial"/>
          <w:sz w:val="20"/>
          <w:lang w:val="en-GB"/>
        </w:rPr>
      </w:pPr>
      <w:r w:rsidRPr="002C1F07">
        <w:rPr>
          <w:rFonts w:ascii="Arial" w:hAnsi="Arial" w:cs="Arial"/>
          <w:sz w:val="20"/>
          <w:lang w:val="en-GB"/>
        </w:rPr>
        <w:t>8.2</w:t>
      </w:r>
      <w:r w:rsidRPr="002C1F07">
        <w:rPr>
          <w:rFonts w:ascii="Arial" w:hAnsi="Arial" w:cs="Arial"/>
          <w:sz w:val="20"/>
          <w:lang w:val="en-GB"/>
        </w:rPr>
        <w:tab/>
        <w:t xml:space="preserve">When this Agreement is terminated, or, where applicable, at the end of the agreed retention period, or upon the written request of the Supplier, the Recipient shall irrevocably destroy or cause to be destroyed the Data. At the request of the Supplier, the Recipient shall submit evidence of the irrevocable destruction or removal of the data. If the data are to be restored, such shall be done electronically, in a commonly used, well-structured and documented data format. If an irrevocable destruction or removal of the Data is impossible, the Recipient shall notify the Supplier of this fact at once. In such cases, the Recipient shall guarantee that it shall treat the </w:t>
      </w:r>
      <w:r w:rsidR="00BA053F" w:rsidRPr="002C1F07">
        <w:rPr>
          <w:rFonts w:ascii="Arial" w:hAnsi="Arial" w:cs="Arial"/>
          <w:sz w:val="20"/>
          <w:lang w:val="en-GB"/>
        </w:rPr>
        <w:t>d</w:t>
      </w:r>
      <w:r w:rsidRPr="002C1F07">
        <w:rPr>
          <w:rFonts w:ascii="Arial" w:hAnsi="Arial" w:cs="Arial"/>
          <w:sz w:val="20"/>
          <w:lang w:val="en-GB"/>
        </w:rPr>
        <w:t>ata confidentially and that it shall cease processing them.</w:t>
      </w:r>
    </w:p>
    <w:p w14:paraId="251EB5F7" w14:textId="77777777" w:rsidR="00A87982" w:rsidRPr="002C1F07" w:rsidRDefault="00A87982" w:rsidP="00A87982">
      <w:pPr>
        <w:tabs>
          <w:tab w:val="left" w:pos="-1440"/>
          <w:tab w:val="left" w:pos="-720"/>
          <w:tab w:val="left" w:pos="0"/>
          <w:tab w:val="left" w:pos="576"/>
          <w:tab w:val="left" w:pos="864"/>
          <w:tab w:val="left" w:pos="5846"/>
        </w:tabs>
        <w:ind w:right="-23"/>
        <w:rPr>
          <w:rFonts w:ascii="Arial" w:hAnsi="Arial" w:cs="Arial"/>
          <w:sz w:val="20"/>
          <w:lang w:val="en-GB"/>
        </w:rPr>
      </w:pPr>
    </w:p>
    <w:p w14:paraId="39E5D119" w14:textId="7469068E" w:rsidR="00A87982" w:rsidRPr="002C1F07" w:rsidRDefault="00A87982" w:rsidP="00E31563">
      <w:pPr>
        <w:pStyle w:val="Kop5"/>
        <w:spacing w:before="120"/>
        <w:ind w:right="-23"/>
        <w:jc w:val="left"/>
        <w:rPr>
          <w:rFonts w:cs="Arial"/>
          <w:b/>
          <w:lang w:val="en-GB"/>
        </w:rPr>
      </w:pPr>
      <w:r w:rsidRPr="002C1F07">
        <w:rPr>
          <w:rFonts w:cs="Arial"/>
          <w:b/>
          <w:lang w:val="en-GB"/>
        </w:rPr>
        <w:t xml:space="preserve">Clause </w:t>
      </w:r>
      <w:r w:rsidR="009520A0" w:rsidRPr="002C1F07">
        <w:rPr>
          <w:rFonts w:cs="Arial"/>
          <w:b/>
          <w:lang w:val="en-GB"/>
        </w:rPr>
        <w:t>9</w:t>
      </w:r>
      <w:r w:rsidRPr="002C1F07">
        <w:rPr>
          <w:rFonts w:cs="Arial"/>
          <w:b/>
          <w:lang w:val="en-GB"/>
        </w:rPr>
        <w:t>. Publicity</w:t>
      </w:r>
    </w:p>
    <w:p w14:paraId="40937F2E" w14:textId="77777777" w:rsidR="00A87982" w:rsidRPr="00A62664" w:rsidRDefault="00A87982" w:rsidP="00F65A8A">
      <w:pPr>
        <w:rPr>
          <w:rFonts w:cs="Arial"/>
          <w:lang w:val="en-GB"/>
        </w:rPr>
      </w:pPr>
    </w:p>
    <w:p w14:paraId="35DAB503" w14:textId="7C2D6274" w:rsidR="00A87982" w:rsidRPr="002C1F07" w:rsidRDefault="00A87982" w:rsidP="00F65A8A">
      <w:pPr>
        <w:tabs>
          <w:tab w:val="left" w:pos="-1132"/>
          <w:tab w:val="left" w:pos="-848"/>
          <w:tab w:val="left" w:pos="-282"/>
          <w:tab w:val="left" w:pos="340"/>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jc w:val="both"/>
        <w:rPr>
          <w:rFonts w:ascii="Arial" w:hAnsi="Arial" w:cs="Arial"/>
          <w:sz w:val="20"/>
          <w:lang w:val="en-GB"/>
        </w:rPr>
      </w:pPr>
      <w:r w:rsidRPr="00F65A8A">
        <w:rPr>
          <w:rFonts w:ascii="Arial" w:hAnsi="Arial" w:cs="Arial"/>
          <w:sz w:val="20"/>
          <w:lang w:val="en-GB"/>
        </w:rPr>
        <w:t>Neither Party will use the logo or name of the other Party or the name of an employee of the other Party, for promotional purposes, in any publicity, advertising or news release, without prior written approval of the Party whose name is to be used.</w:t>
      </w:r>
    </w:p>
    <w:p w14:paraId="225F070A" w14:textId="77777777" w:rsidR="009520A0" w:rsidRPr="002C1F07" w:rsidRDefault="009520A0" w:rsidP="00A87982">
      <w:pPr>
        <w:rPr>
          <w:rFonts w:ascii="Arial" w:hAnsi="Arial" w:cs="Arial"/>
          <w:sz w:val="20"/>
          <w:lang w:val="en-GB"/>
        </w:rPr>
      </w:pPr>
    </w:p>
    <w:p w14:paraId="690324CC" w14:textId="7426F97E" w:rsidR="00A87982" w:rsidRPr="002C1F07" w:rsidRDefault="00A87982" w:rsidP="00E31563">
      <w:pPr>
        <w:pStyle w:val="Kop5"/>
        <w:spacing w:before="120"/>
        <w:ind w:right="-23"/>
        <w:jc w:val="left"/>
        <w:rPr>
          <w:rFonts w:cs="Arial"/>
          <w:b/>
          <w:lang w:val="en-GB"/>
        </w:rPr>
      </w:pPr>
      <w:r w:rsidRPr="002C1F07">
        <w:rPr>
          <w:rFonts w:cs="Arial"/>
          <w:b/>
          <w:lang w:val="en-GB"/>
        </w:rPr>
        <w:t xml:space="preserve">Clause </w:t>
      </w:r>
      <w:r w:rsidR="009520A0" w:rsidRPr="002C1F07">
        <w:rPr>
          <w:rFonts w:cs="Arial"/>
          <w:b/>
          <w:lang w:val="en-GB"/>
        </w:rPr>
        <w:t>10</w:t>
      </w:r>
      <w:r w:rsidRPr="002C1F07">
        <w:rPr>
          <w:rFonts w:cs="Arial"/>
          <w:b/>
          <w:lang w:val="en-GB"/>
        </w:rPr>
        <w:t>. Modifications</w:t>
      </w:r>
    </w:p>
    <w:p w14:paraId="38A79E98" w14:textId="77777777" w:rsidR="00A87982" w:rsidRPr="002C1F07" w:rsidRDefault="00A87982" w:rsidP="00A87982">
      <w:pPr>
        <w:tabs>
          <w:tab w:val="left" w:pos="-1440"/>
          <w:tab w:val="left" w:pos="-720"/>
          <w:tab w:val="left" w:pos="0"/>
          <w:tab w:val="left" w:pos="576"/>
          <w:tab w:val="left" w:pos="864"/>
          <w:tab w:val="left" w:pos="5846"/>
        </w:tabs>
        <w:ind w:right="-23"/>
        <w:rPr>
          <w:rFonts w:ascii="Arial" w:hAnsi="Arial" w:cs="Arial"/>
          <w:sz w:val="20"/>
          <w:lang w:val="en-GB"/>
        </w:rPr>
      </w:pPr>
    </w:p>
    <w:p w14:paraId="117C0A0F" w14:textId="77777777" w:rsidR="00A87982" w:rsidRPr="002C1F07" w:rsidRDefault="00A87982" w:rsidP="00A87982">
      <w:pPr>
        <w:tabs>
          <w:tab w:val="left" w:pos="-1132"/>
          <w:tab w:val="left" w:pos="-848"/>
          <w:tab w:val="left" w:pos="-282"/>
          <w:tab w:val="left" w:pos="340"/>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jc w:val="both"/>
        <w:rPr>
          <w:rFonts w:ascii="Arial" w:hAnsi="Arial" w:cs="Arial"/>
          <w:sz w:val="20"/>
          <w:lang w:val="en-GB"/>
        </w:rPr>
      </w:pPr>
      <w:r w:rsidRPr="002C1F07">
        <w:rPr>
          <w:rFonts w:ascii="Arial" w:hAnsi="Arial" w:cs="Arial"/>
          <w:sz w:val="20"/>
          <w:lang w:val="en-GB"/>
        </w:rPr>
        <w:t>Modifi</w:t>
      </w:r>
      <w:r w:rsidRPr="00F65A8A">
        <w:rPr>
          <w:rFonts w:ascii="Arial" w:hAnsi="Arial" w:cs="Arial"/>
          <w:sz w:val="20"/>
          <w:lang w:val="en-GB"/>
        </w:rPr>
        <w:t>catio</w:t>
      </w:r>
      <w:r w:rsidRPr="002C1F07">
        <w:rPr>
          <w:rFonts w:ascii="Arial" w:hAnsi="Arial" w:cs="Arial"/>
          <w:sz w:val="20"/>
          <w:lang w:val="en-GB"/>
        </w:rPr>
        <w:t>ns, changes and extensions to this Agreement are only binding after these have been agreed upon in writing between the Parties.</w:t>
      </w:r>
    </w:p>
    <w:p w14:paraId="5CF037B2" w14:textId="06958D45" w:rsidR="00E31563" w:rsidRDefault="00E31563" w:rsidP="00F65A8A">
      <w:pPr>
        <w:rPr>
          <w:rFonts w:ascii="Arial" w:hAnsi="Arial" w:cs="Arial"/>
          <w:lang w:val="en-GB"/>
        </w:rPr>
      </w:pPr>
    </w:p>
    <w:p w14:paraId="1C669F02" w14:textId="163E52A2" w:rsidR="00A86848" w:rsidRPr="00F65A8A" w:rsidRDefault="00A87982" w:rsidP="00E31563">
      <w:pPr>
        <w:pStyle w:val="Kop5"/>
        <w:spacing w:before="120"/>
        <w:ind w:right="-23"/>
        <w:jc w:val="left"/>
        <w:rPr>
          <w:rFonts w:cs="Arial"/>
          <w:b/>
          <w:lang w:val="en-GB"/>
        </w:rPr>
      </w:pPr>
      <w:r w:rsidRPr="00F65A8A">
        <w:rPr>
          <w:rFonts w:cs="Arial"/>
          <w:b/>
          <w:lang w:val="en-GB"/>
        </w:rPr>
        <w:t xml:space="preserve">Clause </w:t>
      </w:r>
      <w:r w:rsidR="009520A0" w:rsidRPr="00F65A8A">
        <w:rPr>
          <w:rFonts w:cs="Arial"/>
          <w:b/>
          <w:lang w:val="en-GB"/>
        </w:rPr>
        <w:t>11</w:t>
      </w:r>
      <w:r w:rsidRPr="00F65A8A">
        <w:rPr>
          <w:rFonts w:cs="Arial"/>
          <w:b/>
          <w:lang w:val="en-GB"/>
        </w:rPr>
        <w:t>. Assignment</w:t>
      </w:r>
    </w:p>
    <w:p w14:paraId="27EEC1B5" w14:textId="77777777" w:rsidR="00A87982" w:rsidRPr="002C1F07" w:rsidRDefault="00A87982" w:rsidP="00A87982">
      <w:pPr>
        <w:tabs>
          <w:tab w:val="left" w:pos="-1440"/>
          <w:tab w:val="left" w:pos="-720"/>
          <w:tab w:val="left" w:pos="0"/>
          <w:tab w:val="left" w:pos="2730"/>
        </w:tabs>
        <w:ind w:right="-23"/>
        <w:rPr>
          <w:rFonts w:ascii="Arial" w:hAnsi="Arial" w:cs="Arial"/>
          <w:sz w:val="20"/>
          <w:lang w:val="en-GB"/>
        </w:rPr>
      </w:pPr>
      <w:r w:rsidRPr="002C1F07">
        <w:rPr>
          <w:rFonts w:ascii="Arial" w:hAnsi="Arial" w:cs="Arial"/>
          <w:sz w:val="20"/>
          <w:lang w:val="en-GB"/>
        </w:rPr>
        <w:tab/>
      </w:r>
    </w:p>
    <w:p w14:paraId="0D89F627" w14:textId="77777777" w:rsidR="00A87982" w:rsidRPr="002C1F07" w:rsidRDefault="00A87982" w:rsidP="00A87982">
      <w:pPr>
        <w:tabs>
          <w:tab w:val="left" w:pos="-1440"/>
          <w:tab w:val="left" w:pos="-720"/>
          <w:tab w:val="left" w:pos="0"/>
          <w:tab w:val="left" w:pos="748"/>
          <w:tab w:val="left" w:pos="5846"/>
        </w:tabs>
        <w:ind w:right="-23" w:hanging="576"/>
        <w:rPr>
          <w:rFonts w:ascii="Arial" w:hAnsi="Arial" w:cs="Arial"/>
          <w:sz w:val="20"/>
          <w:lang w:val="en-GB"/>
        </w:rPr>
      </w:pPr>
      <w:r w:rsidRPr="002C1F07">
        <w:rPr>
          <w:rFonts w:ascii="Arial" w:hAnsi="Arial" w:cs="Arial"/>
          <w:sz w:val="20"/>
          <w:lang w:val="en-GB"/>
        </w:rPr>
        <w:tab/>
        <w:t>The rights and obligations as determined in the Agreement may not be assigned by a Party without the prior written consent of the other Party, which consent shall not be unreasonably with</w:t>
      </w:r>
      <w:r w:rsidRPr="002C1F07">
        <w:rPr>
          <w:rFonts w:ascii="Arial" w:hAnsi="Arial" w:cs="Arial"/>
          <w:sz w:val="20"/>
          <w:lang w:val="en-GB"/>
        </w:rPr>
        <w:softHyphen/>
        <w:t xml:space="preserve">held or delayed. </w:t>
      </w:r>
    </w:p>
    <w:p w14:paraId="383D6790" w14:textId="274168FF" w:rsidR="008173DD" w:rsidRDefault="008173DD" w:rsidP="00A87982">
      <w:pPr>
        <w:tabs>
          <w:tab w:val="left" w:pos="-1440"/>
          <w:tab w:val="left" w:pos="-720"/>
          <w:tab w:val="left" w:pos="0"/>
          <w:tab w:val="left" w:pos="576"/>
          <w:tab w:val="left" w:pos="864"/>
          <w:tab w:val="left" w:pos="5846"/>
        </w:tabs>
        <w:ind w:right="-23"/>
        <w:rPr>
          <w:rFonts w:ascii="Arial" w:hAnsi="Arial" w:cs="Arial"/>
          <w:sz w:val="20"/>
          <w:u w:val="single"/>
          <w:lang w:val="en-GB"/>
        </w:rPr>
      </w:pPr>
    </w:p>
    <w:p w14:paraId="26BAC4C6" w14:textId="6FF4CE11" w:rsidR="00A87982" w:rsidRPr="001377B8" w:rsidRDefault="00A87982" w:rsidP="00E31563">
      <w:pPr>
        <w:pStyle w:val="Kop5"/>
        <w:spacing w:before="120"/>
        <w:ind w:right="-23"/>
        <w:jc w:val="left"/>
        <w:rPr>
          <w:rFonts w:cs="Arial"/>
          <w:b/>
          <w:lang w:val="en-GB"/>
        </w:rPr>
      </w:pPr>
      <w:r w:rsidRPr="00A62664">
        <w:rPr>
          <w:rFonts w:cs="Arial"/>
          <w:b/>
          <w:lang w:val="en-GB"/>
        </w:rPr>
        <w:t>Clause 1</w:t>
      </w:r>
      <w:r w:rsidR="009520A0" w:rsidRPr="00A62664">
        <w:rPr>
          <w:rFonts w:cs="Arial"/>
          <w:b/>
          <w:lang w:val="en-GB"/>
        </w:rPr>
        <w:t>2</w:t>
      </w:r>
      <w:r w:rsidRPr="001377B8">
        <w:rPr>
          <w:rFonts w:cs="Arial"/>
          <w:b/>
          <w:lang w:val="en-GB"/>
        </w:rPr>
        <w:t>. Force Majeure</w:t>
      </w:r>
    </w:p>
    <w:p w14:paraId="661BAD7A" w14:textId="77777777" w:rsidR="00A87982" w:rsidRPr="00F65A8A" w:rsidRDefault="00A87982" w:rsidP="00F65A8A">
      <w:pPr>
        <w:rPr>
          <w:rFonts w:cs="Arial"/>
          <w:lang w:val="en-GB"/>
        </w:rPr>
      </w:pPr>
    </w:p>
    <w:p w14:paraId="4EDB2172" w14:textId="77777777" w:rsidR="00A87982" w:rsidRPr="002C1F07" w:rsidRDefault="00A87982" w:rsidP="00A87982">
      <w:pPr>
        <w:tabs>
          <w:tab w:val="left" w:pos="-1440"/>
          <w:tab w:val="left" w:pos="-720"/>
          <w:tab w:val="left" w:pos="0"/>
          <w:tab w:val="left" w:pos="576"/>
          <w:tab w:val="left" w:pos="864"/>
          <w:tab w:val="left" w:pos="5846"/>
        </w:tabs>
        <w:ind w:right="-23"/>
        <w:rPr>
          <w:rFonts w:ascii="Arial" w:hAnsi="Arial" w:cs="Arial"/>
          <w:sz w:val="20"/>
        </w:rPr>
      </w:pPr>
      <w:r w:rsidRPr="002C1F07">
        <w:rPr>
          <w:rFonts w:ascii="Arial" w:hAnsi="Arial" w:cs="Arial"/>
          <w:sz w:val="20"/>
        </w:rPr>
        <w:t>In case of force majeure the concerning Party is entitled to suspend the obligations for the duration and extent of the force majeure, provided that the other Party has been notified in writing of the force majeure. Force majeure situations will concern those situations which prevent the execution of the Agreement and which are not imputable to the concerning Party pursuant to law, Agreement or according to generally accepted standards and as a result will not be attributable to that Party.</w:t>
      </w:r>
    </w:p>
    <w:p w14:paraId="3A556332" w14:textId="40C204F2" w:rsidR="008173DD" w:rsidRDefault="008173DD" w:rsidP="00F65A8A">
      <w:pPr>
        <w:rPr>
          <w:rFonts w:ascii="Arial" w:hAnsi="Arial" w:cs="Arial"/>
          <w:lang w:val="en-GB"/>
        </w:rPr>
      </w:pPr>
    </w:p>
    <w:p w14:paraId="78CB4303" w14:textId="1D924B61" w:rsidR="00A87982" w:rsidRPr="001377B8" w:rsidRDefault="00A87982" w:rsidP="00E31563">
      <w:pPr>
        <w:pStyle w:val="Kop5"/>
        <w:spacing w:before="120"/>
        <w:ind w:right="-23"/>
        <w:jc w:val="left"/>
        <w:rPr>
          <w:rFonts w:cs="Arial"/>
          <w:b/>
          <w:lang w:val="en-GB"/>
        </w:rPr>
      </w:pPr>
      <w:r w:rsidRPr="00A62664">
        <w:rPr>
          <w:rFonts w:cs="Arial"/>
          <w:b/>
          <w:lang w:val="en-GB"/>
        </w:rPr>
        <w:t xml:space="preserve">Clause </w:t>
      </w:r>
      <w:r w:rsidR="009520A0" w:rsidRPr="00A62664">
        <w:rPr>
          <w:rFonts w:cs="Arial"/>
          <w:b/>
          <w:lang w:val="en-GB"/>
        </w:rPr>
        <w:t>13</w:t>
      </w:r>
      <w:r w:rsidRPr="001377B8">
        <w:rPr>
          <w:rFonts w:cs="Arial"/>
          <w:b/>
          <w:lang w:val="en-GB"/>
        </w:rPr>
        <w:t>. Severability</w:t>
      </w:r>
    </w:p>
    <w:p w14:paraId="28D6BFBB" w14:textId="77777777" w:rsidR="00A87982" w:rsidRPr="002C1F07" w:rsidRDefault="00A87982" w:rsidP="00A87982">
      <w:pPr>
        <w:tabs>
          <w:tab w:val="left" w:pos="-1440"/>
          <w:tab w:val="left" w:pos="-720"/>
          <w:tab w:val="left" w:pos="0"/>
          <w:tab w:val="left" w:pos="576"/>
          <w:tab w:val="left" w:pos="864"/>
          <w:tab w:val="left" w:pos="5846"/>
        </w:tabs>
        <w:ind w:right="-23"/>
        <w:rPr>
          <w:rFonts w:ascii="Arial" w:hAnsi="Arial" w:cs="Arial"/>
          <w:sz w:val="20"/>
          <w:lang w:val="en-GB"/>
        </w:rPr>
      </w:pPr>
    </w:p>
    <w:p w14:paraId="5186234D" w14:textId="77777777" w:rsidR="00A87982" w:rsidRPr="002C1F07" w:rsidRDefault="00A87982" w:rsidP="00A87982">
      <w:pPr>
        <w:tabs>
          <w:tab w:val="left" w:pos="-1440"/>
          <w:tab w:val="left" w:pos="-720"/>
          <w:tab w:val="left" w:pos="0"/>
          <w:tab w:val="left" w:pos="748"/>
          <w:tab w:val="left" w:pos="5846"/>
        </w:tabs>
        <w:ind w:right="-23" w:hanging="576"/>
        <w:rPr>
          <w:rFonts w:ascii="Arial" w:hAnsi="Arial" w:cs="Arial"/>
          <w:sz w:val="20"/>
          <w:lang w:val="en-GB"/>
        </w:rPr>
      </w:pPr>
      <w:r w:rsidRPr="002C1F07">
        <w:rPr>
          <w:rFonts w:ascii="Arial" w:hAnsi="Arial" w:cs="Arial"/>
          <w:sz w:val="20"/>
          <w:lang w:val="en-GB"/>
        </w:rPr>
        <w:tab/>
        <w:t>The invalidity or unenforceability of any particular provision of this Agreement shall not affect any other provisions therein. The Agreement shall be construed in all respects as if such invalid or unen</w:t>
      </w:r>
      <w:r w:rsidRPr="002C1F07">
        <w:rPr>
          <w:rFonts w:ascii="Arial" w:hAnsi="Arial" w:cs="Arial"/>
          <w:sz w:val="20"/>
          <w:lang w:val="en-GB"/>
        </w:rPr>
        <w:softHyphen/>
        <w:t>forceable provision were omitted.</w:t>
      </w:r>
    </w:p>
    <w:p w14:paraId="22052DEC" w14:textId="77777777" w:rsidR="00D04E93" w:rsidRPr="002C1F07" w:rsidRDefault="00D04E93" w:rsidP="00A87982">
      <w:pPr>
        <w:tabs>
          <w:tab w:val="left" w:pos="-1440"/>
          <w:tab w:val="left" w:pos="-720"/>
          <w:tab w:val="left" w:pos="0"/>
          <w:tab w:val="left" w:pos="748"/>
          <w:tab w:val="left" w:pos="5846"/>
        </w:tabs>
        <w:ind w:right="-23"/>
        <w:rPr>
          <w:rFonts w:ascii="Arial" w:hAnsi="Arial" w:cs="Arial"/>
          <w:b/>
          <w:sz w:val="20"/>
          <w:lang w:val="en-GB"/>
        </w:rPr>
      </w:pPr>
    </w:p>
    <w:p w14:paraId="39F5A44E" w14:textId="722D09F5" w:rsidR="00A87982" w:rsidRPr="00A62664" w:rsidRDefault="00A87982" w:rsidP="00E31563">
      <w:pPr>
        <w:pStyle w:val="Kop5"/>
        <w:spacing w:before="120"/>
        <w:ind w:right="-23"/>
        <w:jc w:val="left"/>
        <w:rPr>
          <w:rFonts w:cs="Arial"/>
          <w:b/>
          <w:lang w:val="en-GB"/>
        </w:rPr>
      </w:pPr>
      <w:r w:rsidRPr="00A62664">
        <w:rPr>
          <w:rFonts w:cs="Arial"/>
          <w:b/>
          <w:lang w:val="en-GB"/>
        </w:rPr>
        <w:t>Clause 1</w:t>
      </w:r>
      <w:r w:rsidR="001A3F15">
        <w:rPr>
          <w:rFonts w:cs="Arial"/>
          <w:b/>
          <w:lang w:val="en-GB"/>
        </w:rPr>
        <w:t>4</w:t>
      </w:r>
      <w:r w:rsidRPr="00A62664">
        <w:rPr>
          <w:rFonts w:cs="Arial"/>
          <w:b/>
          <w:lang w:val="en-GB"/>
        </w:rPr>
        <w:t>. Governing law</w:t>
      </w:r>
    </w:p>
    <w:p w14:paraId="1FAD255F" w14:textId="77777777" w:rsidR="00A87982" w:rsidRPr="002C1F07" w:rsidRDefault="00A87982" w:rsidP="00A87982">
      <w:pPr>
        <w:tabs>
          <w:tab w:val="left" w:pos="-1440"/>
          <w:tab w:val="left" w:pos="-720"/>
          <w:tab w:val="left" w:pos="0"/>
          <w:tab w:val="left" w:pos="748"/>
          <w:tab w:val="left" w:pos="5846"/>
        </w:tabs>
        <w:ind w:right="-23" w:hanging="576"/>
        <w:rPr>
          <w:rFonts w:ascii="Arial" w:hAnsi="Arial" w:cs="Arial"/>
          <w:sz w:val="20"/>
          <w:u w:val="single"/>
          <w:lang w:val="en-GB"/>
        </w:rPr>
      </w:pPr>
    </w:p>
    <w:p w14:paraId="507F699B" w14:textId="77777777" w:rsidR="00A87982" w:rsidRPr="002C1F07" w:rsidRDefault="00A87982" w:rsidP="00A87982">
      <w:pPr>
        <w:tabs>
          <w:tab w:val="left" w:pos="-1440"/>
          <w:tab w:val="left" w:pos="-720"/>
          <w:tab w:val="left" w:pos="0"/>
          <w:tab w:val="left" w:pos="748"/>
          <w:tab w:val="left" w:pos="5846"/>
        </w:tabs>
        <w:ind w:right="-23" w:hanging="576"/>
        <w:rPr>
          <w:rFonts w:ascii="Arial" w:hAnsi="Arial" w:cs="Arial"/>
          <w:sz w:val="20"/>
          <w:lang w:val="en-GB"/>
        </w:rPr>
      </w:pPr>
      <w:r w:rsidRPr="002C1F07">
        <w:rPr>
          <w:rFonts w:ascii="Arial" w:hAnsi="Arial" w:cs="Arial"/>
          <w:sz w:val="20"/>
          <w:lang w:val="en-GB"/>
        </w:rPr>
        <w:tab/>
        <w:t>13.1</w:t>
      </w:r>
      <w:r w:rsidRPr="002C1F07">
        <w:rPr>
          <w:rFonts w:ascii="Arial" w:hAnsi="Arial" w:cs="Arial"/>
          <w:sz w:val="20"/>
          <w:lang w:val="en-GB"/>
        </w:rPr>
        <w:tab/>
        <w:t>This Agreement will be governed by Dutch law.</w:t>
      </w:r>
    </w:p>
    <w:p w14:paraId="43032CB6" w14:textId="77777777" w:rsidR="00A87982" w:rsidRPr="002C1F07" w:rsidRDefault="00A87982" w:rsidP="00A87982">
      <w:pPr>
        <w:tabs>
          <w:tab w:val="left" w:pos="-1440"/>
          <w:tab w:val="left" w:pos="-720"/>
          <w:tab w:val="left" w:pos="0"/>
          <w:tab w:val="left" w:pos="748"/>
          <w:tab w:val="left" w:pos="5846"/>
        </w:tabs>
        <w:ind w:right="-23" w:hanging="576"/>
        <w:rPr>
          <w:rFonts w:ascii="Arial" w:hAnsi="Arial" w:cs="Arial"/>
          <w:sz w:val="20"/>
          <w:lang w:val="en-GB"/>
        </w:rPr>
      </w:pPr>
    </w:p>
    <w:p w14:paraId="6BD70DF1" w14:textId="7E122852" w:rsidR="00A87982" w:rsidRPr="002C1F07" w:rsidRDefault="00A87982" w:rsidP="00D04E93">
      <w:pPr>
        <w:tabs>
          <w:tab w:val="left" w:pos="-1440"/>
          <w:tab w:val="left" w:pos="-720"/>
          <w:tab w:val="left" w:pos="0"/>
          <w:tab w:val="left" w:pos="748"/>
          <w:tab w:val="left" w:pos="5846"/>
        </w:tabs>
        <w:ind w:left="720" w:right="-23" w:hanging="1296"/>
        <w:rPr>
          <w:rFonts w:ascii="Arial" w:hAnsi="Arial" w:cs="Arial"/>
          <w:sz w:val="20"/>
          <w:lang w:val="en-GB"/>
        </w:rPr>
      </w:pPr>
      <w:r w:rsidRPr="002C1F07">
        <w:rPr>
          <w:rFonts w:ascii="Arial" w:hAnsi="Arial" w:cs="Arial"/>
          <w:sz w:val="20"/>
          <w:lang w:val="en-GB"/>
        </w:rPr>
        <w:tab/>
        <w:t>13.2</w:t>
      </w:r>
      <w:r w:rsidRPr="002C1F07">
        <w:rPr>
          <w:rFonts w:ascii="Arial" w:hAnsi="Arial" w:cs="Arial"/>
          <w:sz w:val="20"/>
          <w:lang w:val="en-GB"/>
        </w:rPr>
        <w:tab/>
        <w:t xml:space="preserve">In the event a dispute may arise from the Agreement, or from the execution of the Agreement, Parties will first try to settle such dispute amicably. If the dispute cannot be settled amicably, it will be submitted to the </w:t>
      </w:r>
      <w:r w:rsidR="00EF08EC">
        <w:rPr>
          <w:rFonts w:ascii="Arial" w:hAnsi="Arial" w:cs="Arial"/>
          <w:sz w:val="20"/>
          <w:lang w:val="en-GB"/>
        </w:rPr>
        <w:t>Court of Limburg</w:t>
      </w:r>
      <w:r w:rsidRPr="002C1F07">
        <w:rPr>
          <w:rFonts w:ascii="Arial" w:hAnsi="Arial" w:cs="Arial"/>
          <w:sz w:val="20"/>
          <w:lang w:val="en-GB"/>
        </w:rPr>
        <w:t>, the Netherlands.</w:t>
      </w:r>
    </w:p>
    <w:p w14:paraId="343ECFDC" w14:textId="77777777" w:rsidR="00A87982" w:rsidRPr="002C1F07" w:rsidRDefault="00A87982" w:rsidP="00A87982">
      <w:pPr>
        <w:tabs>
          <w:tab w:val="left" w:pos="-1440"/>
          <w:tab w:val="left" w:pos="-720"/>
          <w:tab w:val="left" w:pos="0"/>
          <w:tab w:val="left" w:pos="748"/>
          <w:tab w:val="left" w:pos="5846"/>
        </w:tabs>
        <w:ind w:left="720" w:right="-23" w:hanging="1296"/>
        <w:rPr>
          <w:rFonts w:ascii="Arial" w:hAnsi="Arial" w:cs="Arial"/>
          <w:sz w:val="20"/>
          <w:lang w:val="en-GB"/>
        </w:rPr>
      </w:pPr>
    </w:p>
    <w:p w14:paraId="1D6B7957" w14:textId="78B415FB" w:rsidR="00A87982" w:rsidRPr="00A62664" w:rsidRDefault="00A87982" w:rsidP="00E31563">
      <w:pPr>
        <w:pStyle w:val="Kop5"/>
        <w:spacing w:before="120"/>
        <w:ind w:right="-23"/>
        <w:jc w:val="left"/>
        <w:rPr>
          <w:rFonts w:cs="Arial"/>
          <w:b/>
          <w:lang w:val="en-GB"/>
        </w:rPr>
      </w:pPr>
      <w:r w:rsidRPr="00A62664">
        <w:rPr>
          <w:rFonts w:cs="Arial"/>
          <w:b/>
          <w:lang w:val="en-GB"/>
        </w:rPr>
        <w:t>Clause 1</w:t>
      </w:r>
      <w:r w:rsidR="001A3F15">
        <w:rPr>
          <w:rFonts w:cs="Arial"/>
          <w:b/>
          <w:lang w:val="en-GB"/>
        </w:rPr>
        <w:t>5</w:t>
      </w:r>
      <w:r w:rsidRPr="00A62664">
        <w:rPr>
          <w:rFonts w:cs="Arial"/>
          <w:b/>
          <w:lang w:val="en-GB"/>
        </w:rPr>
        <w:t>. General Terms and conditions</w:t>
      </w:r>
    </w:p>
    <w:p w14:paraId="3F1ACC9B" w14:textId="77777777" w:rsidR="00A87982" w:rsidRPr="002C1F07" w:rsidRDefault="00A87982" w:rsidP="00A87982">
      <w:pPr>
        <w:tabs>
          <w:tab w:val="left" w:pos="-1440"/>
          <w:tab w:val="left" w:pos="-720"/>
          <w:tab w:val="left" w:pos="0"/>
          <w:tab w:val="left" w:pos="748"/>
          <w:tab w:val="left" w:pos="5846"/>
        </w:tabs>
        <w:ind w:left="720" w:right="-23" w:hanging="1296"/>
        <w:rPr>
          <w:rFonts w:ascii="Arial" w:hAnsi="Arial" w:cs="Arial"/>
          <w:sz w:val="20"/>
          <w:lang w:val="en-GB"/>
        </w:rPr>
      </w:pPr>
    </w:p>
    <w:p w14:paraId="02283386" w14:textId="54B92EC8" w:rsidR="00A87982" w:rsidRPr="002C1F07" w:rsidRDefault="00A87982" w:rsidP="00A87982">
      <w:pPr>
        <w:tabs>
          <w:tab w:val="left" w:pos="-1440"/>
          <w:tab w:val="left" w:pos="-720"/>
          <w:tab w:val="left" w:pos="0"/>
          <w:tab w:val="left" w:pos="748"/>
          <w:tab w:val="left" w:pos="5846"/>
        </w:tabs>
        <w:ind w:left="720" w:right="-23" w:hanging="1296"/>
        <w:rPr>
          <w:rFonts w:ascii="Arial" w:hAnsi="Arial" w:cs="Arial"/>
          <w:sz w:val="20"/>
          <w:lang w:val="en-GB"/>
        </w:rPr>
      </w:pPr>
      <w:r w:rsidRPr="002C1F07">
        <w:rPr>
          <w:rFonts w:ascii="Arial" w:hAnsi="Arial" w:cs="Arial"/>
          <w:sz w:val="20"/>
          <w:lang w:val="en-GB"/>
        </w:rPr>
        <w:tab/>
        <w:t xml:space="preserve">No general conditions </w:t>
      </w:r>
      <w:r w:rsidR="00EF08EC">
        <w:rPr>
          <w:rFonts w:ascii="Arial" w:hAnsi="Arial" w:cs="Arial"/>
          <w:sz w:val="20"/>
          <w:lang w:val="en-GB"/>
        </w:rPr>
        <w:t xml:space="preserve">of either Party </w:t>
      </w:r>
      <w:r w:rsidRPr="002C1F07">
        <w:rPr>
          <w:rFonts w:ascii="Arial" w:hAnsi="Arial" w:cs="Arial"/>
          <w:sz w:val="20"/>
          <w:lang w:val="en-GB"/>
        </w:rPr>
        <w:t>will apply to this Agreement.</w:t>
      </w:r>
    </w:p>
    <w:p w14:paraId="5B4D4DA8" w14:textId="77777777" w:rsidR="00A87982" w:rsidRPr="002C1F07" w:rsidRDefault="00A87982" w:rsidP="00A87982">
      <w:pPr>
        <w:tabs>
          <w:tab w:val="left" w:pos="-1440"/>
          <w:tab w:val="left" w:pos="-720"/>
          <w:tab w:val="left" w:pos="0"/>
          <w:tab w:val="left" w:pos="576"/>
          <w:tab w:val="left" w:pos="748"/>
          <w:tab w:val="left" w:pos="5846"/>
        </w:tabs>
        <w:ind w:right="-23"/>
        <w:rPr>
          <w:rFonts w:ascii="Arial" w:hAnsi="Arial" w:cs="Arial"/>
          <w:sz w:val="20"/>
          <w:lang w:val="en-GB"/>
        </w:rPr>
      </w:pPr>
    </w:p>
    <w:p w14:paraId="3FA905CB" w14:textId="062FA948" w:rsidR="0085189C" w:rsidRDefault="0085189C">
      <w:pPr>
        <w:widowControl/>
        <w:rPr>
          <w:rFonts w:ascii="Arial" w:hAnsi="Arial" w:cs="Arial"/>
          <w:sz w:val="20"/>
          <w:lang w:val="en-GB"/>
        </w:rPr>
      </w:pPr>
      <w:r>
        <w:rPr>
          <w:rFonts w:ascii="Arial" w:hAnsi="Arial" w:cs="Arial"/>
          <w:sz w:val="20"/>
          <w:lang w:val="en-GB"/>
        </w:rPr>
        <w:br w:type="page"/>
      </w:r>
    </w:p>
    <w:p w14:paraId="6D7DE866" w14:textId="77777777" w:rsidR="00A87982" w:rsidRPr="002C1F07" w:rsidRDefault="00A87982" w:rsidP="00A87982">
      <w:pPr>
        <w:tabs>
          <w:tab w:val="left" w:pos="-1440"/>
          <w:tab w:val="left" w:pos="-720"/>
          <w:tab w:val="left" w:pos="0"/>
          <w:tab w:val="left" w:pos="576"/>
          <w:tab w:val="left" w:pos="748"/>
          <w:tab w:val="left" w:pos="5846"/>
        </w:tabs>
        <w:ind w:right="-23"/>
        <w:rPr>
          <w:rFonts w:ascii="Arial" w:hAnsi="Arial" w:cs="Arial"/>
          <w:sz w:val="20"/>
          <w:lang w:val="en-GB"/>
        </w:rPr>
      </w:pPr>
    </w:p>
    <w:p w14:paraId="52500C78" w14:textId="77777777" w:rsidR="00A87982" w:rsidRPr="002C1F07" w:rsidRDefault="00A87982" w:rsidP="00A87982">
      <w:pPr>
        <w:tabs>
          <w:tab w:val="left" w:pos="-1440"/>
          <w:tab w:val="left" w:pos="-720"/>
          <w:tab w:val="left" w:pos="0"/>
          <w:tab w:val="left" w:pos="576"/>
          <w:tab w:val="left" w:pos="748"/>
          <w:tab w:val="left" w:pos="5846"/>
        </w:tabs>
        <w:ind w:right="-23"/>
        <w:rPr>
          <w:rFonts w:ascii="Arial" w:hAnsi="Arial" w:cs="Arial"/>
          <w:sz w:val="20"/>
          <w:lang w:val="en-GB"/>
        </w:rPr>
      </w:pPr>
      <w:r w:rsidRPr="002C1F07">
        <w:rPr>
          <w:rFonts w:ascii="Arial" w:hAnsi="Arial" w:cs="Arial"/>
          <w:b/>
          <w:sz w:val="20"/>
          <w:lang w:val="en-GB"/>
        </w:rPr>
        <w:t>IN WITNESS WHEREOF</w:t>
      </w:r>
      <w:r w:rsidRPr="002C1F07">
        <w:rPr>
          <w:rFonts w:ascii="Arial" w:hAnsi="Arial" w:cs="Arial"/>
          <w:sz w:val="20"/>
          <w:lang w:val="en-GB"/>
        </w:rPr>
        <w:t>, the Parties hereto have by their authorized represen</w:t>
      </w:r>
      <w:r w:rsidRPr="002C1F07">
        <w:rPr>
          <w:rFonts w:ascii="Arial" w:hAnsi="Arial" w:cs="Arial"/>
          <w:sz w:val="20"/>
          <w:lang w:val="en-GB"/>
        </w:rPr>
        <w:softHyphen/>
        <w:t xml:space="preserve">tative duly caused this </w:t>
      </w:r>
    </w:p>
    <w:p w14:paraId="63FB3B9F" w14:textId="77777777" w:rsidR="00A87982" w:rsidRPr="002C1F07" w:rsidRDefault="00A87982" w:rsidP="00A87982">
      <w:pPr>
        <w:tabs>
          <w:tab w:val="left" w:pos="-1440"/>
          <w:tab w:val="left" w:pos="-720"/>
          <w:tab w:val="left" w:pos="0"/>
          <w:tab w:val="left" w:pos="576"/>
          <w:tab w:val="left" w:pos="748"/>
          <w:tab w:val="left" w:pos="5846"/>
        </w:tabs>
        <w:ind w:right="-23"/>
        <w:rPr>
          <w:rFonts w:ascii="Arial" w:hAnsi="Arial" w:cs="Arial"/>
          <w:sz w:val="20"/>
          <w:lang w:val="en-GB"/>
        </w:rPr>
      </w:pPr>
      <w:r w:rsidRPr="002C1F07">
        <w:rPr>
          <w:rFonts w:ascii="Arial" w:hAnsi="Arial" w:cs="Arial"/>
          <w:sz w:val="20"/>
          <w:lang w:val="en-GB"/>
        </w:rPr>
        <w:t>Agreement to be executed as of the date hereinafter written.</w:t>
      </w:r>
    </w:p>
    <w:p w14:paraId="382B2F69" w14:textId="77777777" w:rsidR="00A87982" w:rsidRPr="002C1F07" w:rsidRDefault="00A87982" w:rsidP="00A87982">
      <w:pPr>
        <w:tabs>
          <w:tab w:val="left" w:pos="-1440"/>
          <w:tab w:val="left" w:pos="-720"/>
          <w:tab w:val="left" w:pos="0"/>
          <w:tab w:val="left" w:pos="576"/>
          <w:tab w:val="left" w:pos="748"/>
          <w:tab w:val="left" w:pos="5846"/>
        </w:tabs>
        <w:ind w:right="-23"/>
        <w:jc w:val="both"/>
        <w:rPr>
          <w:rFonts w:ascii="Arial" w:hAnsi="Arial" w:cs="Arial"/>
          <w:sz w:val="20"/>
          <w:lang w:val="en-GB"/>
        </w:rPr>
      </w:pPr>
    </w:p>
    <w:p w14:paraId="3BBB8658" w14:textId="64D2878F" w:rsidR="00A87982" w:rsidRPr="00F65A8A" w:rsidRDefault="006F06E5" w:rsidP="00A87982">
      <w:pPr>
        <w:widowControl/>
        <w:tabs>
          <w:tab w:val="left" w:pos="-1440"/>
          <w:tab w:val="left" w:pos="-720"/>
          <w:tab w:val="left" w:pos="0"/>
          <w:tab w:val="left" w:pos="561"/>
          <w:tab w:val="left" w:pos="849"/>
          <w:tab w:val="left" w:pos="5102"/>
        </w:tabs>
        <w:ind w:right="-23"/>
        <w:jc w:val="both"/>
        <w:rPr>
          <w:rFonts w:ascii="Arial" w:hAnsi="Arial" w:cs="Arial"/>
          <w:b/>
          <w:sz w:val="20"/>
          <w:u w:val="single"/>
          <w:lang w:val="en-GB"/>
        </w:rPr>
      </w:pPr>
      <w:r>
        <w:rPr>
          <w:rFonts w:ascii="Arial" w:hAnsi="Arial" w:cs="Arial"/>
          <w:b/>
          <w:sz w:val="20"/>
          <w:u w:val="single"/>
          <w:lang w:val="en-GB"/>
        </w:rPr>
        <w:t>Supplier</w:t>
      </w:r>
      <w:r>
        <w:rPr>
          <w:rFonts w:ascii="Arial" w:hAnsi="Arial" w:cs="Arial"/>
          <w:b/>
          <w:sz w:val="20"/>
          <w:u w:val="single"/>
          <w:lang w:val="en-GB"/>
        </w:rPr>
        <w:tab/>
      </w:r>
      <w:r w:rsidR="00A87982" w:rsidRPr="002C1F07">
        <w:rPr>
          <w:rFonts w:ascii="Arial" w:hAnsi="Arial" w:cs="Arial"/>
          <w:b/>
          <w:sz w:val="20"/>
          <w:lang w:val="en-GB"/>
        </w:rPr>
        <w:tab/>
      </w:r>
      <w:r>
        <w:rPr>
          <w:rFonts w:ascii="Arial" w:hAnsi="Arial" w:cs="Arial"/>
          <w:b/>
          <w:sz w:val="20"/>
          <w:u w:val="single"/>
          <w:lang w:val="en-GB"/>
        </w:rPr>
        <w:t>Recipient</w:t>
      </w:r>
    </w:p>
    <w:p w14:paraId="241DBD81" w14:textId="77777777" w:rsidR="00A87982" w:rsidRPr="002C1F07" w:rsidRDefault="00A87982" w:rsidP="00A87982">
      <w:pPr>
        <w:widowControl/>
        <w:tabs>
          <w:tab w:val="left" w:pos="-1440"/>
          <w:tab w:val="left" w:pos="-720"/>
          <w:tab w:val="left" w:pos="0"/>
          <w:tab w:val="left" w:pos="561"/>
          <w:tab w:val="left" w:pos="849"/>
          <w:tab w:val="left" w:pos="5102"/>
        </w:tabs>
        <w:ind w:right="-23"/>
        <w:jc w:val="both"/>
        <w:rPr>
          <w:rFonts w:ascii="Arial" w:hAnsi="Arial" w:cs="Arial"/>
          <w:sz w:val="20"/>
          <w:u w:val="single"/>
          <w:lang w:val="en-GB"/>
        </w:rPr>
      </w:pPr>
    </w:p>
    <w:p w14:paraId="23FBC80B" w14:textId="77777777" w:rsidR="00A87982" w:rsidRPr="002C1F07" w:rsidRDefault="00A87982"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52AB97BD" w14:textId="77777777" w:rsidR="00A87982" w:rsidRPr="002C1F07" w:rsidRDefault="00A87982"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1BE9009C" w14:textId="2632AD39" w:rsidR="00A87982" w:rsidRPr="00E31563" w:rsidRDefault="00E776D5"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r>
        <w:rPr>
          <w:rFonts w:ascii="Arial" w:hAnsi="Arial" w:cs="Arial"/>
          <w:sz w:val="20"/>
          <w:lang w:val="en-GB"/>
        </w:rPr>
        <w:t>………………………………………</w:t>
      </w:r>
      <w:r>
        <w:rPr>
          <w:rFonts w:ascii="Arial" w:hAnsi="Arial" w:cs="Arial"/>
          <w:sz w:val="20"/>
          <w:lang w:val="en-GB"/>
        </w:rPr>
        <w:tab/>
      </w:r>
      <w:r w:rsidR="00A87982" w:rsidRPr="00E31563">
        <w:rPr>
          <w:rFonts w:ascii="Arial" w:hAnsi="Arial" w:cs="Arial"/>
          <w:sz w:val="20"/>
          <w:lang w:val="en-GB"/>
        </w:rPr>
        <w:t>………………………………………</w:t>
      </w:r>
      <w:r w:rsidR="00A87982" w:rsidRPr="00E31563">
        <w:rPr>
          <w:rFonts w:ascii="Arial" w:hAnsi="Arial" w:cs="Arial"/>
          <w:sz w:val="20"/>
          <w:lang w:val="en-GB"/>
        </w:rPr>
        <w:tab/>
      </w:r>
    </w:p>
    <w:p w14:paraId="54C91712" w14:textId="03C029D9" w:rsidR="00A87982" w:rsidRPr="00E31563" w:rsidRDefault="00A87982"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r w:rsidRPr="00E31563">
        <w:rPr>
          <w:rFonts w:ascii="Arial" w:hAnsi="Arial" w:cs="Arial"/>
          <w:sz w:val="20"/>
          <w:lang w:val="en-GB"/>
        </w:rPr>
        <w:t>Date:</w:t>
      </w:r>
      <w:r w:rsidRPr="00E31563">
        <w:rPr>
          <w:rFonts w:ascii="Arial" w:hAnsi="Arial" w:cs="Arial"/>
          <w:sz w:val="20"/>
          <w:lang w:val="en-GB"/>
        </w:rPr>
        <w:tab/>
      </w:r>
      <w:r w:rsidRPr="00E31563">
        <w:rPr>
          <w:rFonts w:ascii="Arial" w:hAnsi="Arial" w:cs="Arial"/>
          <w:sz w:val="20"/>
          <w:lang w:val="en-GB"/>
        </w:rPr>
        <w:tab/>
      </w:r>
      <w:r w:rsidRPr="00E31563">
        <w:rPr>
          <w:rFonts w:ascii="Arial" w:hAnsi="Arial" w:cs="Arial"/>
          <w:sz w:val="20"/>
          <w:lang w:val="en-GB"/>
        </w:rPr>
        <w:tab/>
        <w:t>Date:</w:t>
      </w:r>
      <w:r w:rsidR="00D97DE2" w:rsidRPr="00E31563">
        <w:rPr>
          <w:rFonts w:ascii="Arial" w:hAnsi="Arial" w:cs="Arial"/>
          <w:sz w:val="20"/>
          <w:lang w:val="en-GB"/>
        </w:rPr>
        <w:t xml:space="preserve"> </w:t>
      </w:r>
      <w:r w:rsidR="00EF08EC" w:rsidRPr="00E31563">
        <w:rPr>
          <w:rFonts w:ascii="Arial" w:hAnsi="Arial" w:cs="Arial"/>
          <w:sz w:val="20"/>
          <w:lang w:val="en-GB"/>
        </w:rPr>
        <w:t xml:space="preserve"> </w:t>
      </w:r>
    </w:p>
    <w:p w14:paraId="6EA98E71" w14:textId="0B8DD74F" w:rsidR="00A87982" w:rsidRPr="00E31563" w:rsidRDefault="00A87982"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r w:rsidRPr="00E31563">
        <w:rPr>
          <w:rFonts w:ascii="Arial" w:hAnsi="Arial" w:cs="Arial"/>
          <w:sz w:val="20"/>
          <w:lang w:val="en-GB"/>
        </w:rPr>
        <w:t>Name:</w:t>
      </w:r>
      <w:r w:rsidR="008A0DFE">
        <w:rPr>
          <w:rFonts w:ascii="Arial" w:hAnsi="Arial" w:cs="Arial"/>
          <w:sz w:val="20"/>
          <w:lang w:val="en-GB"/>
        </w:rPr>
        <w:t xml:space="preserve"> Mw. H.H. Kuper</w:t>
      </w:r>
      <w:r w:rsidRPr="00E31563">
        <w:rPr>
          <w:rFonts w:ascii="Arial" w:hAnsi="Arial" w:cs="Arial"/>
          <w:sz w:val="20"/>
          <w:lang w:val="en-GB"/>
        </w:rPr>
        <w:tab/>
        <w:t xml:space="preserve">Name: </w:t>
      </w:r>
      <w:r w:rsidR="00ED141A">
        <w:rPr>
          <w:rFonts w:ascii="Arial" w:hAnsi="Arial" w:cs="Arial"/>
          <w:sz w:val="20"/>
          <w:lang w:val="en-GB"/>
        </w:rPr>
        <w:t xml:space="preserve"> </w:t>
      </w:r>
    </w:p>
    <w:p w14:paraId="69D9DB2F" w14:textId="1B191136" w:rsidR="008D58F3" w:rsidRPr="002C1F07" w:rsidRDefault="008D58F3" w:rsidP="00E776D5">
      <w:pPr>
        <w:widowControl/>
        <w:tabs>
          <w:tab w:val="left" w:pos="-1440"/>
          <w:tab w:val="left" w:pos="-720"/>
          <w:tab w:val="left" w:pos="0"/>
          <w:tab w:val="left" w:pos="561"/>
          <w:tab w:val="left" w:pos="849"/>
          <w:tab w:val="left" w:pos="5102"/>
        </w:tabs>
        <w:ind w:left="855" w:right="-23" w:hanging="855"/>
        <w:rPr>
          <w:rFonts w:ascii="Arial" w:hAnsi="Arial" w:cs="Arial"/>
          <w:sz w:val="20"/>
          <w:lang w:val="en-GB"/>
        </w:rPr>
      </w:pPr>
      <w:r w:rsidRPr="00E31563">
        <w:rPr>
          <w:rFonts w:ascii="Arial" w:hAnsi="Arial" w:cs="Arial"/>
          <w:sz w:val="20"/>
          <w:lang w:val="en-GB"/>
        </w:rPr>
        <w:t>Title:</w:t>
      </w:r>
      <w:r w:rsidRPr="00E31563">
        <w:rPr>
          <w:rFonts w:ascii="Arial" w:hAnsi="Arial" w:cs="Arial"/>
          <w:sz w:val="20"/>
          <w:lang w:val="en-GB"/>
        </w:rPr>
        <w:tab/>
      </w:r>
      <w:r w:rsidR="00141707">
        <w:rPr>
          <w:rFonts w:ascii="Arial" w:hAnsi="Arial" w:cs="Arial"/>
          <w:sz w:val="20"/>
          <w:lang w:val="en-GB"/>
        </w:rPr>
        <w:t>Board member</w:t>
      </w:r>
      <w:r w:rsidR="00141707">
        <w:rPr>
          <w:rFonts w:ascii="Arial" w:hAnsi="Arial" w:cs="Arial"/>
          <w:sz w:val="20"/>
          <w:lang w:val="en-GB"/>
        </w:rPr>
        <w:tab/>
      </w:r>
      <w:r w:rsidR="00EF08EC" w:rsidRPr="00E31563">
        <w:rPr>
          <w:rFonts w:ascii="Arial" w:hAnsi="Arial" w:cs="Arial"/>
          <w:sz w:val="20"/>
          <w:lang w:val="en-GB"/>
        </w:rPr>
        <w:t xml:space="preserve"> </w:t>
      </w:r>
      <w:r w:rsidRPr="00E31563">
        <w:rPr>
          <w:rFonts w:ascii="Arial" w:hAnsi="Arial" w:cs="Arial"/>
          <w:sz w:val="20"/>
          <w:lang w:val="en-GB"/>
        </w:rPr>
        <w:t>Title:</w:t>
      </w:r>
      <w:r w:rsidR="00BE0060" w:rsidRPr="00E31563">
        <w:rPr>
          <w:rFonts w:ascii="Arial" w:hAnsi="Arial" w:cs="Arial"/>
          <w:sz w:val="20"/>
          <w:lang w:val="en-GB"/>
        </w:rPr>
        <w:t xml:space="preserve"> </w:t>
      </w:r>
      <w:r w:rsidR="006F06E5">
        <w:rPr>
          <w:rFonts w:ascii="Arial" w:hAnsi="Arial" w:cs="Arial"/>
          <w:sz w:val="20"/>
          <w:lang w:val="en-GB"/>
        </w:rPr>
        <w:t xml:space="preserve"> </w:t>
      </w:r>
    </w:p>
    <w:p w14:paraId="2078F8C3" w14:textId="77777777" w:rsidR="00F65A8A" w:rsidRDefault="00F65A8A">
      <w:pPr>
        <w:widowControl/>
        <w:rPr>
          <w:rFonts w:ascii="Arial" w:hAnsi="Arial" w:cs="Arial"/>
          <w:sz w:val="20"/>
          <w:lang w:val="en-GB"/>
        </w:rPr>
      </w:pPr>
      <w:r>
        <w:rPr>
          <w:rFonts w:ascii="Arial" w:hAnsi="Arial" w:cs="Arial"/>
          <w:sz w:val="20"/>
          <w:lang w:val="en-GB"/>
        </w:rPr>
        <w:br w:type="page"/>
      </w:r>
    </w:p>
    <w:p w14:paraId="5E1A32B9" w14:textId="68AF19AD" w:rsidR="004D4E59" w:rsidRPr="002C1F07" w:rsidRDefault="004D4E59" w:rsidP="00A87982">
      <w:pPr>
        <w:widowControl/>
        <w:tabs>
          <w:tab w:val="left" w:pos="-1440"/>
          <w:tab w:val="left" w:pos="-720"/>
          <w:tab w:val="left" w:pos="0"/>
          <w:tab w:val="left" w:pos="561"/>
          <w:tab w:val="left" w:pos="849"/>
          <w:tab w:val="left" w:pos="5102"/>
        </w:tabs>
        <w:ind w:right="-23"/>
        <w:jc w:val="both"/>
        <w:rPr>
          <w:rFonts w:ascii="Arial" w:hAnsi="Arial" w:cs="Arial"/>
          <w:sz w:val="20"/>
          <w:lang w:val="en-GB"/>
        </w:rPr>
      </w:pPr>
      <w:r w:rsidRPr="002C1F07">
        <w:rPr>
          <w:rFonts w:ascii="Arial" w:hAnsi="Arial" w:cs="Arial"/>
          <w:sz w:val="20"/>
          <w:lang w:val="en-GB"/>
        </w:rPr>
        <w:lastRenderedPageBreak/>
        <w:t>Annexes:</w:t>
      </w:r>
    </w:p>
    <w:p w14:paraId="2E18BF4C" w14:textId="202AA177" w:rsidR="004D4E59" w:rsidRPr="002C1F07" w:rsidRDefault="004D4E59" w:rsidP="008339F5">
      <w:pPr>
        <w:pStyle w:val="Lijstalinea"/>
        <w:widowControl/>
        <w:numPr>
          <w:ilvl w:val="0"/>
          <w:numId w:val="8"/>
        </w:numPr>
        <w:tabs>
          <w:tab w:val="left" w:pos="-1440"/>
          <w:tab w:val="left" w:pos="-720"/>
          <w:tab w:val="left" w:pos="0"/>
          <w:tab w:val="left" w:pos="561"/>
          <w:tab w:val="left" w:pos="849"/>
          <w:tab w:val="left" w:pos="5102"/>
        </w:tabs>
        <w:ind w:right="-23"/>
        <w:jc w:val="both"/>
        <w:rPr>
          <w:rFonts w:ascii="Arial" w:hAnsi="Arial" w:cs="Arial"/>
          <w:sz w:val="20"/>
          <w:lang w:val="en-GB"/>
        </w:rPr>
      </w:pPr>
      <w:r w:rsidRPr="002C1F07">
        <w:rPr>
          <w:rFonts w:ascii="Arial" w:hAnsi="Arial" w:cs="Arial"/>
          <w:sz w:val="20"/>
          <w:lang w:val="en-GB"/>
        </w:rPr>
        <w:t>Protocol</w:t>
      </w:r>
    </w:p>
    <w:p w14:paraId="066F8328" w14:textId="11F30571" w:rsidR="004D4E59" w:rsidRPr="002C1F07" w:rsidRDefault="004D4E59" w:rsidP="008339F5">
      <w:pPr>
        <w:pStyle w:val="Lijstalinea"/>
        <w:widowControl/>
        <w:numPr>
          <w:ilvl w:val="0"/>
          <w:numId w:val="8"/>
        </w:numPr>
        <w:tabs>
          <w:tab w:val="left" w:pos="-1440"/>
          <w:tab w:val="left" w:pos="-720"/>
          <w:tab w:val="left" w:pos="0"/>
          <w:tab w:val="left" w:pos="561"/>
          <w:tab w:val="left" w:pos="849"/>
          <w:tab w:val="left" w:pos="5102"/>
        </w:tabs>
        <w:ind w:right="-23"/>
        <w:jc w:val="both"/>
        <w:rPr>
          <w:rFonts w:ascii="Arial" w:hAnsi="Arial" w:cs="Arial"/>
          <w:sz w:val="20"/>
          <w:lang w:val="en-GB"/>
        </w:rPr>
      </w:pPr>
      <w:r w:rsidRPr="002C1F07">
        <w:rPr>
          <w:rFonts w:ascii="Arial" w:hAnsi="Arial" w:cs="Arial"/>
          <w:sz w:val="20"/>
          <w:lang w:val="en-GB"/>
        </w:rPr>
        <w:t>Description</w:t>
      </w:r>
      <w:r w:rsidR="005D2492" w:rsidRPr="002C1F07">
        <w:rPr>
          <w:rFonts w:ascii="Arial" w:hAnsi="Arial" w:cs="Arial"/>
          <w:sz w:val="20"/>
          <w:lang w:val="en-GB"/>
        </w:rPr>
        <w:t xml:space="preserve"> of Data Transfer</w:t>
      </w:r>
      <w:r w:rsidR="00C634F6">
        <w:rPr>
          <w:rFonts w:ascii="Arial" w:hAnsi="Arial" w:cs="Arial"/>
          <w:sz w:val="20"/>
          <w:lang w:val="en-GB"/>
        </w:rPr>
        <w:t xml:space="preserve"> </w:t>
      </w:r>
    </w:p>
    <w:p w14:paraId="2B1FF233" w14:textId="704657E0" w:rsidR="002C1F07" w:rsidRPr="002C1F07" w:rsidRDefault="005D2492" w:rsidP="008339F5">
      <w:pPr>
        <w:pStyle w:val="Lijstalinea"/>
        <w:widowControl/>
        <w:numPr>
          <w:ilvl w:val="0"/>
          <w:numId w:val="8"/>
        </w:numPr>
        <w:tabs>
          <w:tab w:val="left" w:pos="-1440"/>
          <w:tab w:val="left" w:pos="-720"/>
          <w:tab w:val="left" w:pos="0"/>
          <w:tab w:val="left" w:pos="561"/>
          <w:tab w:val="left" w:pos="849"/>
          <w:tab w:val="left" w:pos="5102"/>
        </w:tabs>
        <w:ind w:right="-23"/>
        <w:jc w:val="both"/>
        <w:rPr>
          <w:rFonts w:ascii="Arial" w:hAnsi="Arial" w:cs="Arial"/>
          <w:sz w:val="20"/>
          <w:lang w:val="en-GB"/>
        </w:rPr>
      </w:pPr>
      <w:r w:rsidRPr="002C1F07">
        <w:rPr>
          <w:rFonts w:ascii="Arial" w:hAnsi="Arial" w:cs="Arial"/>
          <w:sz w:val="20"/>
          <w:lang w:val="en-GB"/>
        </w:rPr>
        <w:t>Privacy Matrix</w:t>
      </w:r>
      <w:r w:rsidR="00C634F6">
        <w:rPr>
          <w:rFonts w:ascii="Arial" w:hAnsi="Arial" w:cs="Arial"/>
          <w:sz w:val="20"/>
          <w:lang w:val="en-GB"/>
        </w:rPr>
        <w:t xml:space="preserve"> </w:t>
      </w:r>
    </w:p>
    <w:p w14:paraId="3B41600D" w14:textId="14663B06" w:rsidR="009520A0" w:rsidRPr="00F65A8A" w:rsidRDefault="002C1F07" w:rsidP="00C87AE3">
      <w:pPr>
        <w:pStyle w:val="Lijstalinea"/>
        <w:widowControl/>
        <w:numPr>
          <w:ilvl w:val="0"/>
          <w:numId w:val="8"/>
        </w:numPr>
        <w:tabs>
          <w:tab w:val="left" w:pos="-1440"/>
          <w:tab w:val="left" w:pos="-720"/>
          <w:tab w:val="left" w:pos="0"/>
          <w:tab w:val="left" w:pos="561"/>
          <w:tab w:val="left" w:pos="849"/>
          <w:tab w:val="left" w:pos="5102"/>
        </w:tabs>
        <w:ind w:right="-23"/>
        <w:jc w:val="both"/>
        <w:rPr>
          <w:rFonts w:ascii="Arial" w:hAnsi="Arial" w:cs="Arial"/>
          <w:lang w:val="en-GB"/>
        </w:rPr>
      </w:pPr>
      <w:commentRangeStart w:id="9"/>
      <w:r w:rsidRPr="00F65A8A">
        <w:rPr>
          <w:rFonts w:ascii="Arial" w:hAnsi="Arial" w:cs="Arial"/>
          <w:sz w:val="20"/>
          <w:lang w:val="en-GB"/>
        </w:rPr>
        <w:t>Model contract (EU Controller to Non-EU Controller)</w:t>
      </w:r>
      <w:commentRangeEnd w:id="9"/>
      <w:r w:rsidR="00C87AE3">
        <w:rPr>
          <w:rStyle w:val="Verwijzingopmerking"/>
        </w:rPr>
        <w:commentReference w:id="9"/>
      </w:r>
    </w:p>
    <w:p w14:paraId="560E96D5" w14:textId="77777777" w:rsidR="009248E8" w:rsidRPr="002C1F07" w:rsidRDefault="000600A2" w:rsidP="009248E8">
      <w:pPr>
        <w:tabs>
          <w:tab w:val="left" w:pos="-1440"/>
          <w:tab w:val="left" w:pos="-720"/>
          <w:tab w:val="left" w:pos="0"/>
          <w:tab w:val="left" w:pos="576"/>
          <w:tab w:val="left" w:pos="864"/>
          <w:tab w:val="left" w:pos="5102"/>
        </w:tabs>
        <w:ind w:right="-23"/>
        <w:jc w:val="center"/>
        <w:rPr>
          <w:rFonts w:ascii="Arial" w:hAnsi="Arial" w:cs="Arial"/>
          <w:b/>
          <w:sz w:val="20"/>
          <w:lang w:val="en-GB"/>
        </w:rPr>
      </w:pPr>
      <w:r w:rsidRPr="00F65A8A">
        <w:rPr>
          <w:rFonts w:ascii="Arial" w:hAnsi="Arial" w:cs="Arial"/>
          <w:sz w:val="19"/>
          <w:szCs w:val="19"/>
          <w:lang w:val="en-GB"/>
        </w:rPr>
        <w:br w:type="page"/>
      </w:r>
      <w:r w:rsidR="008D58F3" w:rsidRPr="002C1F07">
        <w:rPr>
          <w:rFonts w:ascii="Arial" w:hAnsi="Arial" w:cs="Arial"/>
          <w:b/>
          <w:sz w:val="20"/>
          <w:lang w:val="en-GB"/>
        </w:rPr>
        <w:lastRenderedPageBreak/>
        <w:t>Annex</w:t>
      </w:r>
      <w:r w:rsidRPr="002C1F07">
        <w:rPr>
          <w:rFonts w:ascii="Arial" w:hAnsi="Arial" w:cs="Arial"/>
          <w:b/>
          <w:sz w:val="20"/>
          <w:lang w:val="en-GB"/>
        </w:rPr>
        <w:t xml:space="preserve"> 1: </w:t>
      </w:r>
      <w:r w:rsidR="00661E5E" w:rsidRPr="002C1F07">
        <w:rPr>
          <w:rFonts w:ascii="Arial" w:hAnsi="Arial" w:cs="Arial"/>
          <w:b/>
          <w:sz w:val="20"/>
          <w:lang w:val="en-GB"/>
        </w:rPr>
        <w:t>Protocol</w:t>
      </w:r>
    </w:p>
    <w:p w14:paraId="08BD477E" w14:textId="77777777" w:rsidR="0049603A" w:rsidRPr="002C1F07" w:rsidRDefault="0049603A" w:rsidP="009248E8">
      <w:pPr>
        <w:tabs>
          <w:tab w:val="left" w:pos="-1440"/>
          <w:tab w:val="left" w:pos="-720"/>
          <w:tab w:val="left" w:pos="0"/>
          <w:tab w:val="left" w:pos="576"/>
          <w:tab w:val="left" w:pos="864"/>
          <w:tab w:val="left" w:pos="5102"/>
        </w:tabs>
        <w:ind w:right="-23"/>
        <w:jc w:val="center"/>
        <w:rPr>
          <w:rFonts w:ascii="Arial" w:hAnsi="Arial" w:cs="Arial"/>
          <w:b/>
          <w:sz w:val="20"/>
          <w:lang w:val="en-GB"/>
        </w:rPr>
      </w:pPr>
    </w:p>
    <w:p w14:paraId="606C65A4" w14:textId="77777777" w:rsidR="0049603A" w:rsidRPr="002C1F07" w:rsidRDefault="0049603A" w:rsidP="009248E8">
      <w:pPr>
        <w:tabs>
          <w:tab w:val="left" w:pos="-1440"/>
          <w:tab w:val="left" w:pos="-720"/>
          <w:tab w:val="left" w:pos="0"/>
          <w:tab w:val="left" w:pos="576"/>
          <w:tab w:val="left" w:pos="864"/>
          <w:tab w:val="left" w:pos="5102"/>
        </w:tabs>
        <w:ind w:right="-23"/>
        <w:jc w:val="center"/>
        <w:rPr>
          <w:rFonts w:ascii="Arial" w:hAnsi="Arial" w:cs="Arial"/>
          <w:b/>
          <w:sz w:val="20"/>
          <w:lang w:val="en-GB"/>
        </w:rPr>
      </w:pPr>
    </w:p>
    <w:p w14:paraId="39843F9C" w14:textId="77777777" w:rsidR="00527DF5" w:rsidRPr="002C1F07" w:rsidRDefault="0049603A" w:rsidP="0049603A">
      <w:pPr>
        <w:tabs>
          <w:tab w:val="left" w:pos="-1440"/>
          <w:tab w:val="left" w:pos="-720"/>
          <w:tab w:val="left" w:pos="0"/>
          <w:tab w:val="left" w:pos="576"/>
          <w:tab w:val="left" w:pos="864"/>
          <w:tab w:val="left" w:pos="5102"/>
        </w:tabs>
        <w:ind w:right="-23"/>
        <w:rPr>
          <w:rFonts w:ascii="Arial" w:hAnsi="Arial" w:cs="Arial"/>
          <w:sz w:val="20"/>
          <w:lang w:val="en-GB"/>
        </w:rPr>
      </w:pPr>
      <w:r w:rsidRPr="002C1F07">
        <w:rPr>
          <w:rFonts w:ascii="Arial" w:hAnsi="Arial" w:cs="Arial"/>
          <w:sz w:val="20"/>
          <w:lang w:val="en-GB"/>
        </w:rPr>
        <w:t>The entire protocol is added as an attachment.</w:t>
      </w:r>
    </w:p>
    <w:p w14:paraId="21892741" w14:textId="77777777" w:rsidR="00527DF5" w:rsidRPr="002C1F07" w:rsidRDefault="00527DF5" w:rsidP="009248E8">
      <w:pPr>
        <w:tabs>
          <w:tab w:val="left" w:pos="-1440"/>
          <w:tab w:val="left" w:pos="-720"/>
          <w:tab w:val="left" w:pos="0"/>
          <w:tab w:val="left" w:pos="576"/>
          <w:tab w:val="left" w:pos="864"/>
          <w:tab w:val="left" w:pos="5102"/>
        </w:tabs>
        <w:ind w:right="-23"/>
        <w:jc w:val="center"/>
        <w:rPr>
          <w:rFonts w:ascii="Arial" w:hAnsi="Arial" w:cs="Arial"/>
          <w:b/>
          <w:sz w:val="20"/>
          <w:lang w:val="en-GB"/>
        </w:rPr>
      </w:pPr>
    </w:p>
    <w:p w14:paraId="25B3AB74" w14:textId="77777777" w:rsidR="002628F6" w:rsidRPr="002C1F07" w:rsidRDefault="002628F6">
      <w:pPr>
        <w:widowControl/>
        <w:rPr>
          <w:rFonts w:ascii="Arial" w:hAnsi="Arial" w:cs="Arial"/>
          <w:b/>
          <w:sz w:val="20"/>
          <w:lang w:val="en-GB"/>
        </w:rPr>
      </w:pPr>
      <w:r w:rsidRPr="002C1F07">
        <w:rPr>
          <w:rFonts w:ascii="Arial" w:hAnsi="Arial" w:cs="Arial"/>
          <w:b/>
          <w:sz w:val="20"/>
          <w:lang w:val="en-GB"/>
        </w:rPr>
        <w:br w:type="page"/>
      </w:r>
    </w:p>
    <w:p w14:paraId="78C53583" w14:textId="77777777" w:rsidR="009248E8" w:rsidRPr="002C1F07" w:rsidRDefault="009248E8" w:rsidP="009248E8">
      <w:pPr>
        <w:tabs>
          <w:tab w:val="left" w:pos="-1440"/>
          <w:tab w:val="left" w:pos="-720"/>
          <w:tab w:val="left" w:pos="0"/>
          <w:tab w:val="left" w:pos="576"/>
          <w:tab w:val="left" w:pos="864"/>
          <w:tab w:val="left" w:pos="5102"/>
        </w:tabs>
        <w:ind w:right="-23"/>
        <w:jc w:val="center"/>
        <w:rPr>
          <w:rFonts w:ascii="Arial" w:hAnsi="Arial" w:cs="Arial"/>
          <w:b/>
          <w:sz w:val="20"/>
          <w:lang w:val="en-GB"/>
        </w:rPr>
      </w:pPr>
    </w:p>
    <w:p w14:paraId="40A2E185" w14:textId="77777777" w:rsidR="004D4E59" w:rsidRPr="002C1F07" w:rsidRDefault="004D4E59">
      <w:pPr>
        <w:widowControl/>
        <w:rPr>
          <w:rFonts w:ascii="Arial" w:hAnsi="Arial" w:cs="Arial"/>
          <w:b/>
          <w:sz w:val="20"/>
        </w:rPr>
      </w:pPr>
    </w:p>
    <w:p w14:paraId="43B279C4" w14:textId="26AC6FFC" w:rsidR="000600A2" w:rsidRPr="002C1F07" w:rsidRDefault="008D58F3" w:rsidP="000600A2">
      <w:pPr>
        <w:tabs>
          <w:tab w:val="left" w:pos="-1440"/>
          <w:tab w:val="left" w:pos="-720"/>
          <w:tab w:val="left" w:pos="0"/>
          <w:tab w:val="left" w:pos="576"/>
          <w:tab w:val="left" w:pos="864"/>
          <w:tab w:val="left" w:pos="5102"/>
        </w:tabs>
        <w:ind w:right="-23"/>
        <w:jc w:val="center"/>
        <w:rPr>
          <w:rFonts w:ascii="Arial" w:hAnsi="Arial" w:cs="Arial"/>
          <w:sz w:val="20"/>
          <w:lang w:val="en-GB"/>
        </w:rPr>
      </w:pPr>
      <w:commentRangeStart w:id="10"/>
      <w:r w:rsidRPr="002C1F07">
        <w:rPr>
          <w:rFonts w:ascii="Arial" w:hAnsi="Arial" w:cs="Arial"/>
          <w:b/>
          <w:sz w:val="20"/>
          <w:lang w:val="en-GB"/>
        </w:rPr>
        <w:t>Annex</w:t>
      </w:r>
      <w:r w:rsidR="000600A2" w:rsidRPr="002C1F07">
        <w:rPr>
          <w:rFonts w:ascii="Arial" w:hAnsi="Arial" w:cs="Arial"/>
          <w:b/>
          <w:sz w:val="20"/>
          <w:lang w:val="en-GB"/>
        </w:rPr>
        <w:t xml:space="preserve"> 2: Description of the transfer</w:t>
      </w:r>
      <w:commentRangeEnd w:id="10"/>
      <w:r w:rsidR="00AE2862">
        <w:rPr>
          <w:rStyle w:val="Verwijzingopmerking"/>
        </w:rPr>
        <w:commentReference w:id="10"/>
      </w:r>
      <w:r w:rsidR="00473547">
        <w:rPr>
          <w:rFonts w:ascii="Arial" w:hAnsi="Arial" w:cs="Arial"/>
          <w:b/>
          <w:sz w:val="20"/>
          <w:lang w:val="en-GB"/>
        </w:rPr>
        <w:t xml:space="preserve"> and Privacy Matrix</w:t>
      </w:r>
    </w:p>
    <w:p w14:paraId="30F634DD" w14:textId="77777777" w:rsidR="000600A2" w:rsidRPr="002C1F07" w:rsidRDefault="000600A2" w:rsidP="000600A2">
      <w:pPr>
        <w:pStyle w:val="ZDGName"/>
        <w:jc w:val="center"/>
        <w:rPr>
          <w:noProof/>
          <w:spacing w:val="-1"/>
          <w:sz w:val="20"/>
          <w:szCs w:val="20"/>
        </w:rPr>
      </w:pPr>
    </w:p>
    <w:p w14:paraId="7056C1E6" w14:textId="77777777" w:rsidR="000600A2" w:rsidRPr="002C1F07" w:rsidRDefault="000600A2" w:rsidP="000600A2">
      <w:pPr>
        <w:shd w:val="clear" w:color="auto" w:fill="FFFFFF"/>
        <w:spacing w:before="139"/>
        <w:rPr>
          <w:rFonts w:ascii="Arial" w:hAnsi="Arial" w:cs="Arial"/>
          <w:noProof/>
          <w:spacing w:val="-1"/>
          <w:sz w:val="20"/>
        </w:rPr>
      </w:pPr>
      <w:r w:rsidRPr="002C1F07">
        <w:rPr>
          <w:rFonts w:ascii="Arial" w:hAnsi="Arial" w:cs="Arial"/>
          <w:b/>
          <w:noProof/>
          <w:spacing w:val="-1"/>
          <w:sz w:val="20"/>
        </w:rPr>
        <w:t>Data subjects</w:t>
      </w:r>
      <w:r w:rsidR="00FB22B8" w:rsidRPr="002C1F07">
        <w:rPr>
          <w:rFonts w:ascii="Arial" w:hAnsi="Arial" w:cs="Arial"/>
          <w:b/>
          <w:noProof/>
          <w:spacing w:val="-1"/>
          <w:sz w:val="20"/>
        </w:rPr>
        <w:br/>
      </w:r>
    </w:p>
    <w:p w14:paraId="4B59768F" w14:textId="77777777" w:rsidR="007A2081" w:rsidRPr="002C1F07" w:rsidRDefault="000600A2" w:rsidP="000600A2">
      <w:pPr>
        <w:shd w:val="clear" w:color="auto" w:fill="FFFFFF"/>
        <w:spacing w:before="139"/>
        <w:rPr>
          <w:rFonts w:ascii="Arial" w:hAnsi="Arial" w:cs="Arial"/>
          <w:noProof/>
          <w:spacing w:val="-1"/>
          <w:sz w:val="20"/>
        </w:rPr>
      </w:pPr>
      <w:r w:rsidRPr="002C1F07">
        <w:rPr>
          <w:rFonts w:ascii="Arial" w:hAnsi="Arial" w:cs="Arial"/>
          <w:b/>
          <w:noProof/>
          <w:spacing w:val="-1"/>
          <w:sz w:val="20"/>
        </w:rPr>
        <w:t>Purposes of the transfer(s)</w:t>
      </w:r>
      <w:r w:rsidRPr="002C1F07">
        <w:rPr>
          <w:rFonts w:ascii="Arial" w:hAnsi="Arial" w:cs="Arial"/>
          <w:noProof/>
          <w:spacing w:val="-1"/>
          <w:sz w:val="20"/>
        </w:rPr>
        <w:br/>
        <w:t>The transfer is made for the following purposes:</w:t>
      </w:r>
      <w:r w:rsidR="00527DF5" w:rsidRPr="002C1F07">
        <w:rPr>
          <w:rFonts w:ascii="Arial" w:hAnsi="Arial" w:cs="Arial"/>
          <w:noProof/>
          <w:spacing w:val="-1"/>
          <w:sz w:val="20"/>
        </w:rPr>
        <w:t xml:space="preserve"> </w:t>
      </w:r>
    </w:p>
    <w:p w14:paraId="42263C44" w14:textId="77777777" w:rsidR="00527DF5" w:rsidRPr="002C1F07" w:rsidRDefault="00FB22B8" w:rsidP="000600A2">
      <w:pPr>
        <w:shd w:val="clear" w:color="auto" w:fill="FFFFFF"/>
        <w:spacing w:before="139"/>
        <w:rPr>
          <w:rFonts w:ascii="Arial" w:hAnsi="Arial" w:cs="Arial"/>
          <w:noProof/>
          <w:spacing w:val="-1"/>
          <w:sz w:val="20"/>
        </w:rPr>
      </w:pPr>
      <w:r w:rsidRPr="002C1F07">
        <w:rPr>
          <w:rFonts w:ascii="Arial" w:hAnsi="Arial" w:cs="Arial"/>
          <w:noProof/>
          <w:spacing w:val="-1"/>
          <w:sz w:val="20"/>
        </w:rPr>
        <w:t>Clinical r</w:t>
      </w:r>
      <w:r w:rsidR="00491394" w:rsidRPr="002C1F07">
        <w:rPr>
          <w:rFonts w:ascii="Arial" w:hAnsi="Arial" w:cs="Arial"/>
          <w:noProof/>
          <w:spacing w:val="-1"/>
          <w:sz w:val="20"/>
        </w:rPr>
        <w:t>esearch</w:t>
      </w:r>
      <w:r w:rsidRPr="002C1F07">
        <w:rPr>
          <w:rFonts w:ascii="Arial" w:hAnsi="Arial" w:cs="Arial"/>
          <w:noProof/>
          <w:spacing w:val="-1"/>
          <w:sz w:val="20"/>
        </w:rPr>
        <w:t xml:space="preserve">  as</w:t>
      </w:r>
      <w:r w:rsidR="00491394" w:rsidRPr="002C1F07">
        <w:rPr>
          <w:rFonts w:ascii="Arial" w:hAnsi="Arial" w:cs="Arial"/>
          <w:noProof/>
          <w:spacing w:val="-1"/>
          <w:sz w:val="20"/>
        </w:rPr>
        <w:t xml:space="preserve"> described in Annex 1.</w:t>
      </w:r>
    </w:p>
    <w:p w14:paraId="4FE2E142" w14:textId="77777777" w:rsidR="00527DF5" w:rsidRPr="002C1F07" w:rsidRDefault="00FB22B8" w:rsidP="004D4E59">
      <w:pPr>
        <w:shd w:val="clear" w:color="auto" w:fill="FFFFFF"/>
        <w:spacing w:before="139"/>
        <w:rPr>
          <w:rFonts w:ascii="Arial" w:hAnsi="Arial" w:cs="Arial"/>
          <w:noProof/>
          <w:spacing w:val="-1"/>
          <w:sz w:val="20"/>
        </w:rPr>
      </w:pPr>
      <w:r w:rsidRPr="002C1F07">
        <w:rPr>
          <w:rFonts w:ascii="Arial" w:hAnsi="Arial" w:cs="Arial"/>
          <w:b/>
          <w:noProof/>
          <w:spacing w:val="-1"/>
          <w:sz w:val="20"/>
        </w:rPr>
        <w:br/>
      </w:r>
      <w:r w:rsidR="000600A2" w:rsidRPr="002C1F07">
        <w:rPr>
          <w:rFonts w:ascii="Arial" w:hAnsi="Arial" w:cs="Arial"/>
          <w:b/>
          <w:noProof/>
          <w:spacing w:val="-1"/>
          <w:sz w:val="20"/>
        </w:rPr>
        <w:t>Categories of data</w:t>
      </w:r>
      <w:r w:rsidR="000600A2" w:rsidRPr="002C1F07">
        <w:rPr>
          <w:rFonts w:ascii="Arial" w:hAnsi="Arial" w:cs="Arial"/>
          <w:noProof/>
          <w:spacing w:val="-1"/>
          <w:sz w:val="20"/>
        </w:rPr>
        <w:br/>
        <w:t>The personal data transferred concern the following categories of data:</w:t>
      </w:r>
    </w:p>
    <w:p w14:paraId="421941FB" w14:textId="4FDA1A07" w:rsidR="007A2081" w:rsidRDefault="00AE2862" w:rsidP="00F65A8A">
      <w:pPr>
        <w:pStyle w:val="Lijstalinea"/>
        <w:numPr>
          <w:ilvl w:val="0"/>
          <w:numId w:val="13"/>
        </w:numPr>
        <w:shd w:val="clear" w:color="auto" w:fill="FFFFFF"/>
        <w:spacing w:before="139"/>
        <w:rPr>
          <w:rFonts w:ascii="Arial" w:hAnsi="Arial" w:cs="Arial"/>
          <w:noProof/>
          <w:spacing w:val="-1"/>
          <w:sz w:val="20"/>
        </w:rPr>
      </w:pPr>
      <w:r>
        <w:rPr>
          <w:rFonts w:ascii="Arial" w:hAnsi="Arial" w:cs="Arial"/>
          <w:noProof/>
          <w:spacing w:val="-1"/>
          <w:sz w:val="20"/>
        </w:rPr>
        <w:t xml:space="preserve"> </w:t>
      </w:r>
    </w:p>
    <w:p w14:paraId="4A1AB68E" w14:textId="77777777" w:rsidR="00F65A8A" w:rsidRPr="00F65A8A" w:rsidRDefault="00F65A8A" w:rsidP="00F65A8A">
      <w:pPr>
        <w:pStyle w:val="Lijstalinea"/>
        <w:shd w:val="clear" w:color="auto" w:fill="FFFFFF"/>
        <w:spacing w:before="139"/>
        <w:rPr>
          <w:rFonts w:ascii="Arial" w:hAnsi="Arial" w:cs="Arial"/>
          <w:noProof/>
          <w:spacing w:val="-1"/>
          <w:sz w:val="20"/>
        </w:rPr>
      </w:pPr>
    </w:p>
    <w:p w14:paraId="5E0523C2" w14:textId="77777777" w:rsidR="007A2081" w:rsidRPr="002C1F07" w:rsidRDefault="000600A2" w:rsidP="000600A2">
      <w:pPr>
        <w:shd w:val="clear" w:color="auto" w:fill="FFFFFF"/>
        <w:spacing w:before="139"/>
        <w:rPr>
          <w:rFonts w:ascii="Arial" w:hAnsi="Arial" w:cs="Arial"/>
          <w:noProof/>
          <w:spacing w:val="-1"/>
          <w:sz w:val="20"/>
        </w:rPr>
      </w:pPr>
      <w:r w:rsidRPr="002C1F07">
        <w:rPr>
          <w:rFonts w:ascii="Arial" w:hAnsi="Arial" w:cs="Arial"/>
          <w:b/>
          <w:noProof/>
          <w:spacing w:val="-1"/>
          <w:sz w:val="20"/>
        </w:rPr>
        <w:t>Sensitive data</w:t>
      </w:r>
      <w:r w:rsidRPr="002C1F07">
        <w:rPr>
          <w:rFonts w:ascii="Arial" w:hAnsi="Arial" w:cs="Arial"/>
          <w:noProof/>
          <w:spacing w:val="-1"/>
          <w:sz w:val="20"/>
        </w:rPr>
        <w:t xml:space="preserve"> (if appropriate)</w:t>
      </w:r>
      <w:r w:rsidRPr="002C1F07">
        <w:rPr>
          <w:rFonts w:ascii="Arial" w:hAnsi="Arial" w:cs="Arial"/>
          <w:noProof/>
          <w:spacing w:val="-1"/>
          <w:sz w:val="20"/>
        </w:rPr>
        <w:br/>
        <w:t>The personal data transferred concern the following categories of sensitive data:</w:t>
      </w:r>
      <w:r w:rsidR="00FB22B8" w:rsidRPr="002C1F07">
        <w:rPr>
          <w:rFonts w:ascii="Arial" w:hAnsi="Arial" w:cs="Arial"/>
          <w:noProof/>
          <w:spacing w:val="-1"/>
          <w:sz w:val="20"/>
        </w:rPr>
        <w:t xml:space="preserve"> </w:t>
      </w:r>
    </w:p>
    <w:p w14:paraId="0639A0B2" w14:textId="77777777" w:rsidR="0026454D" w:rsidRPr="00F65A8A" w:rsidRDefault="00FB22B8" w:rsidP="00F65A8A">
      <w:pPr>
        <w:pStyle w:val="Lijstalinea"/>
        <w:numPr>
          <w:ilvl w:val="0"/>
          <w:numId w:val="16"/>
        </w:numPr>
        <w:shd w:val="clear" w:color="auto" w:fill="FFFFFF"/>
        <w:spacing w:before="139"/>
        <w:rPr>
          <w:rFonts w:ascii="Arial" w:hAnsi="Arial" w:cs="Arial"/>
          <w:noProof/>
          <w:spacing w:val="-1"/>
          <w:sz w:val="20"/>
        </w:rPr>
      </w:pPr>
      <w:r w:rsidRPr="00F65A8A">
        <w:rPr>
          <w:rFonts w:ascii="Arial" w:hAnsi="Arial" w:cs="Arial"/>
          <w:noProof/>
          <w:spacing w:val="-1"/>
          <w:sz w:val="20"/>
        </w:rPr>
        <w:t>data concerning health.</w:t>
      </w:r>
    </w:p>
    <w:p w14:paraId="6BD6909F" w14:textId="77777777" w:rsidR="00F253D3" w:rsidRPr="002C1F07" w:rsidRDefault="00F253D3" w:rsidP="000600A2">
      <w:pPr>
        <w:shd w:val="clear" w:color="auto" w:fill="FFFFFF"/>
        <w:spacing w:before="139"/>
        <w:rPr>
          <w:rFonts w:ascii="Arial" w:hAnsi="Arial" w:cs="Arial"/>
          <w:b/>
          <w:noProof/>
          <w:spacing w:val="-1"/>
          <w:sz w:val="20"/>
        </w:rPr>
      </w:pPr>
    </w:p>
    <w:p w14:paraId="21771A4D" w14:textId="517366F9" w:rsidR="000600A2" w:rsidRPr="002C1F07" w:rsidRDefault="000600A2" w:rsidP="00FB22B8">
      <w:pPr>
        <w:widowControl/>
        <w:rPr>
          <w:rFonts w:ascii="Arial" w:hAnsi="Arial" w:cs="Arial"/>
          <w:noProof/>
          <w:spacing w:val="-1"/>
          <w:sz w:val="20"/>
        </w:rPr>
      </w:pPr>
      <w:r w:rsidRPr="002C1F07">
        <w:rPr>
          <w:rFonts w:ascii="Arial" w:hAnsi="Arial" w:cs="Arial"/>
          <w:b/>
          <w:noProof/>
          <w:spacing w:val="-1"/>
          <w:sz w:val="20"/>
        </w:rPr>
        <w:t>Additional information</w:t>
      </w:r>
      <w:r w:rsidRPr="002C1F07">
        <w:rPr>
          <w:rFonts w:ascii="Arial" w:hAnsi="Arial" w:cs="Arial"/>
          <w:noProof/>
          <w:spacing w:val="-1"/>
          <w:sz w:val="20"/>
        </w:rPr>
        <w:t xml:space="preserve"> (storage limits</w:t>
      </w:r>
      <w:r w:rsidR="004D4E59" w:rsidRPr="002C1F07">
        <w:rPr>
          <w:rFonts w:ascii="Arial" w:hAnsi="Arial" w:cs="Arial"/>
          <w:noProof/>
          <w:spacing w:val="-1"/>
          <w:sz w:val="20"/>
        </w:rPr>
        <w:t>, security measures</w:t>
      </w:r>
      <w:r w:rsidRPr="002C1F07">
        <w:rPr>
          <w:rFonts w:ascii="Arial" w:hAnsi="Arial" w:cs="Arial"/>
          <w:noProof/>
          <w:spacing w:val="-1"/>
          <w:sz w:val="20"/>
        </w:rPr>
        <w:t xml:space="preserve"> and other relevant information)</w:t>
      </w:r>
      <w:r w:rsidRPr="002C1F07">
        <w:rPr>
          <w:rFonts w:ascii="Arial" w:hAnsi="Arial" w:cs="Arial"/>
          <w:noProof/>
          <w:spacing w:val="-1"/>
          <w:sz w:val="20"/>
        </w:rPr>
        <w:br/>
      </w:r>
      <w:r w:rsidR="00AE2862">
        <w:rPr>
          <w:rFonts w:ascii="Arial" w:hAnsi="Arial" w:cs="Arial"/>
          <w:color w:val="222222"/>
          <w:sz w:val="20"/>
        </w:rPr>
        <w:t xml:space="preserve"> </w:t>
      </w:r>
    </w:p>
    <w:p w14:paraId="1D42A930" w14:textId="62349484" w:rsidR="001A24F4" w:rsidRDefault="001A24F4" w:rsidP="00D063D2">
      <w:pPr>
        <w:shd w:val="clear" w:color="auto" w:fill="FFFFFF"/>
        <w:spacing w:before="139"/>
        <w:rPr>
          <w:rFonts w:ascii="Arial" w:hAnsi="Arial" w:cs="Arial"/>
          <w:b/>
          <w:noProof/>
          <w:spacing w:val="-1"/>
          <w:sz w:val="20"/>
        </w:rPr>
      </w:pPr>
      <w:r>
        <w:rPr>
          <w:rFonts w:ascii="Arial" w:hAnsi="Arial" w:cs="Arial"/>
          <w:b/>
          <w:noProof/>
          <w:spacing w:val="-1"/>
          <w:sz w:val="20"/>
        </w:rPr>
        <w:t>Ps</w:t>
      </w:r>
      <w:r w:rsidR="0056323E">
        <w:rPr>
          <w:rFonts w:ascii="Arial" w:hAnsi="Arial" w:cs="Arial"/>
          <w:b/>
          <w:noProof/>
          <w:spacing w:val="-1"/>
          <w:sz w:val="20"/>
        </w:rPr>
        <w:t>eu</w:t>
      </w:r>
      <w:r>
        <w:rPr>
          <w:rFonts w:ascii="Arial" w:hAnsi="Arial" w:cs="Arial"/>
          <w:b/>
          <w:noProof/>
          <w:spacing w:val="-1"/>
          <w:sz w:val="20"/>
        </w:rPr>
        <w:t>donymization techniques used</w:t>
      </w:r>
    </w:p>
    <w:p w14:paraId="2C186AC9" w14:textId="77777777" w:rsidR="001A24F4" w:rsidRDefault="001A24F4" w:rsidP="00D063D2">
      <w:pPr>
        <w:shd w:val="clear" w:color="auto" w:fill="FFFFFF"/>
        <w:spacing w:before="139"/>
        <w:rPr>
          <w:rFonts w:ascii="Arial" w:hAnsi="Arial" w:cs="Arial"/>
          <w:b/>
          <w:noProof/>
          <w:spacing w:val="-1"/>
          <w:sz w:val="20"/>
        </w:rPr>
      </w:pPr>
    </w:p>
    <w:p w14:paraId="7D475132" w14:textId="16327574" w:rsidR="000600A2" w:rsidRDefault="00FB22B8" w:rsidP="00D063D2">
      <w:pPr>
        <w:shd w:val="clear" w:color="auto" w:fill="FFFFFF"/>
        <w:spacing w:before="139"/>
        <w:rPr>
          <w:rFonts w:ascii="Arial" w:hAnsi="Arial" w:cs="Arial"/>
          <w:b/>
          <w:noProof/>
          <w:spacing w:val="-1"/>
          <w:sz w:val="20"/>
        </w:rPr>
      </w:pPr>
      <w:r w:rsidRPr="002C1F07">
        <w:rPr>
          <w:rFonts w:ascii="Arial" w:hAnsi="Arial" w:cs="Arial"/>
          <w:b/>
          <w:noProof/>
          <w:spacing w:val="-1"/>
          <w:sz w:val="20"/>
        </w:rPr>
        <w:br/>
      </w:r>
      <w:r w:rsidR="000600A2" w:rsidRPr="00AE2862">
        <w:rPr>
          <w:rFonts w:ascii="Arial" w:hAnsi="Arial" w:cs="Arial"/>
          <w:b/>
          <w:noProof/>
          <w:spacing w:val="-1"/>
          <w:sz w:val="20"/>
        </w:rPr>
        <w:t>Contact points for data protection enquiries</w:t>
      </w:r>
    </w:p>
    <w:p w14:paraId="28D0B364" w14:textId="697ECB68" w:rsidR="0056323E" w:rsidRDefault="0056323E" w:rsidP="00D063D2">
      <w:pPr>
        <w:shd w:val="clear" w:color="auto" w:fill="FFFFFF"/>
        <w:spacing w:before="139"/>
        <w:rPr>
          <w:rFonts w:ascii="Arial" w:hAnsi="Arial" w:cs="Arial"/>
          <w:b/>
          <w:noProof/>
          <w:spacing w:val="-1"/>
          <w:sz w:val="20"/>
        </w:rPr>
      </w:pPr>
    </w:p>
    <w:p w14:paraId="404E4AF2" w14:textId="0C3B71CD" w:rsidR="0056323E" w:rsidRPr="002C1F07" w:rsidRDefault="008A0DFE" w:rsidP="00D063D2">
      <w:pPr>
        <w:shd w:val="clear" w:color="auto" w:fill="FFFFFF"/>
        <w:spacing w:before="139"/>
        <w:rPr>
          <w:rFonts w:ascii="Arial" w:hAnsi="Arial" w:cs="Arial"/>
          <w:b/>
          <w:noProof/>
          <w:spacing w:val="-1"/>
          <w:sz w:val="20"/>
        </w:rPr>
      </w:pPr>
      <w:r>
        <w:rPr>
          <w:rFonts w:ascii="Arial" w:hAnsi="Arial" w:cs="Arial"/>
          <w:b/>
          <w:noProof/>
          <w:spacing w:val="-1"/>
          <w:sz w:val="20"/>
        </w:rPr>
        <w:t>FB Isala</w:t>
      </w:r>
    </w:p>
    <w:p w14:paraId="3402E5E6" w14:textId="77777777" w:rsidR="00FB22B8" w:rsidRPr="002C1F07" w:rsidRDefault="00FB22B8" w:rsidP="00FB22B8">
      <w:pPr>
        <w:shd w:val="clear" w:color="auto" w:fill="FFFFFF"/>
        <w:spacing w:before="139"/>
        <w:rPr>
          <w:rFonts w:ascii="Arial" w:hAnsi="Arial" w:cs="Arial"/>
          <w:b/>
          <w:noProof/>
          <w:spacing w:val="-1"/>
          <w:sz w:val="20"/>
        </w:rPr>
      </w:pPr>
    </w:p>
    <w:p w14:paraId="6E3A7069" w14:textId="77777777" w:rsidR="00514CDD" w:rsidRPr="002C1F07" w:rsidRDefault="007A2081" w:rsidP="00FB22B8">
      <w:pPr>
        <w:shd w:val="clear" w:color="auto" w:fill="FFFFFF"/>
        <w:spacing w:before="139"/>
        <w:rPr>
          <w:rFonts w:ascii="Arial" w:hAnsi="Arial" w:cs="Arial"/>
          <w:b/>
          <w:noProof/>
          <w:spacing w:val="-1"/>
          <w:sz w:val="20"/>
          <w:lang w:val="en-GB"/>
        </w:rPr>
      </w:pPr>
      <w:r w:rsidRPr="002C1F07">
        <w:rPr>
          <w:rFonts w:ascii="Arial" w:hAnsi="Arial" w:cs="Arial"/>
          <w:b/>
          <w:noProof/>
          <w:spacing w:val="-1"/>
          <w:sz w:val="20"/>
        </w:rPr>
        <w:t>Supplier:</w:t>
      </w:r>
      <w:r w:rsidR="00FB22B8" w:rsidRPr="002C1F07">
        <w:rPr>
          <w:rFonts w:ascii="Arial" w:hAnsi="Arial" w:cs="Arial"/>
          <w:noProof/>
          <w:spacing w:val="-1"/>
          <w:sz w:val="20"/>
          <w:lang w:val="en-GB"/>
        </w:rPr>
        <w:tab/>
      </w:r>
      <w:r w:rsidR="00FB22B8" w:rsidRPr="002C1F07">
        <w:rPr>
          <w:rFonts w:ascii="Arial" w:hAnsi="Arial" w:cs="Arial"/>
          <w:noProof/>
          <w:spacing w:val="-1"/>
          <w:sz w:val="20"/>
          <w:lang w:val="en-GB"/>
        </w:rPr>
        <w:tab/>
      </w:r>
      <w:r w:rsidR="00FB22B8" w:rsidRPr="002C1F07">
        <w:rPr>
          <w:rFonts w:ascii="Arial" w:hAnsi="Arial" w:cs="Arial"/>
          <w:b/>
          <w:noProof/>
          <w:spacing w:val="-1"/>
          <w:sz w:val="20"/>
          <w:lang w:val="en-GB"/>
        </w:rPr>
        <w:tab/>
      </w:r>
      <w:r w:rsidR="00FB22B8" w:rsidRPr="002C1F07">
        <w:rPr>
          <w:rFonts w:ascii="Arial" w:hAnsi="Arial" w:cs="Arial"/>
          <w:b/>
          <w:noProof/>
          <w:spacing w:val="-1"/>
          <w:sz w:val="20"/>
          <w:lang w:val="en-GB"/>
        </w:rPr>
        <w:tab/>
      </w:r>
      <w:r w:rsidR="00FB22B8" w:rsidRPr="002C1F07">
        <w:rPr>
          <w:rFonts w:ascii="Arial" w:hAnsi="Arial" w:cs="Arial"/>
          <w:b/>
          <w:noProof/>
          <w:spacing w:val="-1"/>
          <w:sz w:val="20"/>
          <w:lang w:val="en-GB"/>
        </w:rPr>
        <w:tab/>
      </w:r>
      <w:r w:rsidR="00FB22B8" w:rsidRPr="002C1F07">
        <w:rPr>
          <w:rFonts w:ascii="Arial" w:hAnsi="Arial" w:cs="Arial"/>
          <w:b/>
          <w:noProof/>
          <w:spacing w:val="-1"/>
          <w:sz w:val="20"/>
          <w:lang w:val="en-GB"/>
        </w:rPr>
        <w:tab/>
      </w:r>
      <w:r w:rsidR="00442E1E" w:rsidRPr="002C1F07">
        <w:rPr>
          <w:rFonts w:ascii="Arial" w:hAnsi="Arial" w:cs="Arial"/>
          <w:b/>
          <w:noProof/>
          <w:spacing w:val="-1"/>
          <w:sz w:val="20"/>
          <w:lang w:val="en-GB"/>
        </w:rPr>
        <w:tab/>
      </w:r>
      <w:r w:rsidRPr="002C1F07">
        <w:rPr>
          <w:rFonts w:ascii="Arial" w:hAnsi="Arial" w:cs="Arial"/>
          <w:b/>
          <w:noProof/>
          <w:spacing w:val="-1"/>
          <w:sz w:val="20"/>
          <w:highlight w:val="lightGray"/>
          <w:lang w:val="en-GB"/>
        </w:rPr>
        <w:t>Recipient:</w:t>
      </w:r>
    </w:p>
    <w:p w14:paraId="52F74D67" w14:textId="77777777" w:rsidR="00442E1E" w:rsidRPr="002C1F07" w:rsidRDefault="00442E1E">
      <w:pPr>
        <w:widowControl/>
        <w:rPr>
          <w:rFonts w:ascii="Arial" w:hAnsi="Arial" w:cs="Arial"/>
          <w:sz w:val="20"/>
          <w:lang w:val="en-GB"/>
        </w:rPr>
      </w:pPr>
    </w:p>
    <w:p w14:paraId="53CF919A" w14:textId="2FE5A318" w:rsidR="00FB22B8" w:rsidRPr="00DB601E" w:rsidRDefault="00C87AE3" w:rsidP="00442E1E">
      <w:pPr>
        <w:widowControl/>
        <w:spacing w:line="360" w:lineRule="auto"/>
        <w:rPr>
          <w:rFonts w:ascii="Arial" w:hAnsi="Arial" w:cs="Arial"/>
          <w:sz w:val="20"/>
          <w:lang w:val="de-DE"/>
        </w:rPr>
      </w:pPr>
      <w:r w:rsidRPr="001B0218">
        <w:rPr>
          <w:rFonts w:ascii="Arial" w:hAnsi="Arial" w:cs="Arial"/>
          <w:b/>
          <w:sz w:val="20"/>
        </w:rPr>
        <w:t xml:space="preserve"> </w:t>
      </w:r>
      <w:r w:rsidR="00FB22B8" w:rsidRPr="00DB601E">
        <w:rPr>
          <w:rFonts w:ascii="Arial" w:hAnsi="Arial" w:cs="Arial"/>
          <w:sz w:val="20"/>
          <w:lang w:val="de-DE"/>
        </w:rPr>
        <w:br w:type="page"/>
      </w:r>
    </w:p>
    <w:p w14:paraId="5D1194CA" w14:textId="68376F5A" w:rsidR="00A777ED" w:rsidRPr="002C1F07" w:rsidRDefault="00473547" w:rsidP="00F253D3">
      <w:pPr>
        <w:tabs>
          <w:tab w:val="left" w:pos="-1440"/>
          <w:tab w:val="left" w:pos="-720"/>
          <w:tab w:val="left" w:pos="0"/>
          <w:tab w:val="left" w:pos="576"/>
          <w:tab w:val="left" w:pos="864"/>
          <w:tab w:val="left" w:pos="5102"/>
        </w:tabs>
        <w:ind w:right="-23"/>
        <w:jc w:val="center"/>
        <w:rPr>
          <w:rFonts w:ascii="Arial" w:hAnsi="Arial" w:cs="Arial"/>
          <w:b/>
          <w:sz w:val="20"/>
          <w:lang w:val="en-GB"/>
        </w:rPr>
      </w:pPr>
      <w:r>
        <w:rPr>
          <w:rFonts w:ascii="Arial" w:hAnsi="Arial" w:cs="Arial"/>
          <w:b/>
          <w:sz w:val="20"/>
          <w:lang w:val="en-GB"/>
        </w:rPr>
        <w:lastRenderedPageBreak/>
        <w:t xml:space="preserve"> </w:t>
      </w:r>
    </w:p>
    <w:p w14:paraId="00790E16" w14:textId="77777777" w:rsidR="002C1F07" w:rsidRPr="002C1F07" w:rsidRDefault="002C1F07" w:rsidP="00F253D3">
      <w:pPr>
        <w:tabs>
          <w:tab w:val="left" w:pos="-1440"/>
          <w:tab w:val="left" w:pos="-720"/>
          <w:tab w:val="left" w:pos="0"/>
          <w:tab w:val="left" w:pos="576"/>
          <w:tab w:val="left" w:pos="864"/>
          <w:tab w:val="left" w:pos="5102"/>
        </w:tabs>
        <w:ind w:right="-23"/>
        <w:jc w:val="center"/>
        <w:rPr>
          <w:rFonts w:ascii="Arial" w:hAnsi="Arial" w:cs="Arial"/>
          <w:b/>
          <w:sz w:val="20"/>
          <w:lang w:val="en-GB"/>
        </w:rPr>
      </w:pPr>
    </w:p>
    <w:p w14:paraId="0685ED0B" w14:textId="77777777" w:rsidR="00F253D3" w:rsidRPr="002C1F07" w:rsidRDefault="00F253D3" w:rsidP="00F253D3">
      <w:pPr>
        <w:tabs>
          <w:tab w:val="left" w:pos="-1440"/>
          <w:tab w:val="left" w:pos="-720"/>
          <w:tab w:val="left" w:pos="0"/>
          <w:tab w:val="left" w:pos="576"/>
          <w:tab w:val="left" w:pos="864"/>
          <w:tab w:val="left" w:pos="5102"/>
        </w:tabs>
        <w:ind w:right="-23"/>
        <w:jc w:val="center"/>
        <w:rPr>
          <w:rFonts w:ascii="Arial" w:hAnsi="Arial" w:cs="Arial"/>
          <w:b/>
          <w:sz w:val="19"/>
          <w:szCs w:val="19"/>
        </w:rPr>
      </w:pPr>
    </w:p>
    <w:p w14:paraId="5AE36270" w14:textId="5A7C0B1F" w:rsidR="0031320E" w:rsidRPr="002C1F07" w:rsidRDefault="0031320E" w:rsidP="0031320E">
      <w:pPr>
        <w:widowControl/>
        <w:spacing w:after="200" w:line="276" w:lineRule="auto"/>
        <w:rPr>
          <w:rFonts w:ascii="Arial" w:eastAsiaTheme="minorHAnsi" w:hAnsi="Arial" w:cs="Arial"/>
          <w:b/>
          <w:snapToGrid/>
          <w:color w:val="222222"/>
          <w:sz w:val="20"/>
        </w:rPr>
      </w:pPr>
      <w:r w:rsidRPr="002C1F07">
        <w:rPr>
          <w:rFonts w:ascii="Arial" w:eastAsiaTheme="minorHAnsi" w:hAnsi="Arial" w:cs="Arial"/>
          <w:b/>
          <w:snapToGrid/>
          <w:color w:val="222222"/>
          <w:sz w:val="20"/>
        </w:rPr>
        <w:t xml:space="preserve">PRIVACY APPENDIX TO THE DATA SHARING AGREEMENT BETWEEN </w:t>
      </w:r>
      <w:r w:rsidR="00D063D2">
        <w:rPr>
          <w:rFonts w:ascii="Arial" w:eastAsiaTheme="minorHAnsi" w:hAnsi="Arial" w:cs="Arial"/>
          <w:b/>
          <w:snapToGrid/>
          <w:color w:val="222222"/>
          <w:sz w:val="20"/>
        </w:rPr>
        <w:t>&lt;name&gt;</w:t>
      </w:r>
      <w:r w:rsidR="002778D5" w:rsidRPr="002C1F07">
        <w:rPr>
          <w:rFonts w:ascii="Arial" w:eastAsiaTheme="minorHAnsi" w:hAnsi="Arial" w:cs="Arial"/>
          <w:b/>
          <w:snapToGrid/>
          <w:color w:val="222222"/>
          <w:sz w:val="20"/>
        </w:rPr>
        <w:t xml:space="preserve"> </w:t>
      </w:r>
      <w:r w:rsidR="00BE0060">
        <w:rPr>
          <w:rFonts w:ascii="Arial" w:eastAsiaTheme="minorHAnsi" w:hAnsi="Arial" w:cs="Arial"/>
          <w:b/>
          <w:snapToGrid/>
          <w:color w:val="222222"/>
          <w:sz w:val="20"/>
        </w:rPr>
        <w:t xml:space="preserve">and </w:t>
      </w:r>
      <w:r w:rsidR="008A0DFE">
        <w:rPr>
          <w:rFonts w:ascii="Arial" w:eastAsiaTheme="minorHAnsi" w:hAnsi="Arial" w:cs="Arial"/>
          <w:b/>
          <w:snapToGrid/>
          <w:color w:val="222222"/>
          <w:sz w:val="20"/>
        </w:rPr>
        <w:t>Isala Zwolle</w:t>
      </w:r>
      <w:r w:rsidRPr="002C1F07">
        <w:rPr>
          <w:rFonts w:ascii="Arial" w:eastAsiaTheme="minorHAnsi" w:hAnsi="Arial" w:cs="Arial"/>
          <w:b/>
          <w:snapToGrid/>
          <w:color w:val="222222"/>
          <w:sz w:val="20"/>
        </w:rPr>
        <w:t xml:space="preserve">  (hereinafter: “main agreement”) </w:t>
      </w:r>
    </w:p>
    <w:tbl>
      <w:tblPr>
        <w:tblStyle w:val="Tabelraster1"/>
        <w:tblW w:w="0" w:type="auto"/>
        <w:tblLook w:val="04A0" w:firstRow="1" w:lastRow="0" w:firstColumn="1" w:lastColumn="0" w:noHBand="0" w:noVBand="1"/>
      </w:tblPr>
      <w:tblGrid>
        <w:gridCol w:w="4869"/>
        <w:gridCol w:w="4313"/>
      </w:tblGrid>
      <w:tr w:rsidR="00E5741B" w:rsidRPr="002C1F07" w14:paraId="11FCF493" w14:textId="77777777" w:rsidTr="003F158C">
        <w:tc>
          <w:tcPr>
            <w:tcW w:w="9408" w:type="dxa"/>
            <w:gridSpan w:val="2"/>
          </w:tcPr>
          <w:p w14:paraId="6044394E" w14:textId="77777777" w:rsidR="00F253D3" w:rsidRPr="002C1F07" w:rsidRDefault="0031320E" w:rsidP="00F253D3">
            <w:pPr>
              <w:widowControl/>
              <w:jc w:val="center"/>
              <w:rPr>
                <w:rFonts w:ascii="Arial" w:hAnsi="Arial" w:cs="Arial"/>
                <w:b/>
                <w:color w:val="222222"/>
                <w:sz w:val="20"/>
              </w:rPr>
            </w:pPr>
            <w:commentRangeStart w:id="11"/>
            <w:r w:rsidRPr="002C1F07">
              <w:rPr>
                <w:rFonts w:ascii="Arial" w:hAnsi="Arial" w:cs="Arial"/>
                <w:b/>
                <w:color w:val="222222"/>
                <w:sz w:val="20"/>
              </w:rPr>
              <w:t>Privacy arrangements</w:t>
            </w:r>
            <w:commentRangeEnd w:id="11"/>
            <w:r w:rsidR="00636F8E">
              <w:rPr>
                <w:rStyle w:val="Verwijzingopmerking"/>
                <w:rFonts w:ascii="Times New Roman" w:eastAsia="Times New Roman" w:hAnsi="Times New Roman" w:cs="Times New Roman"/>
              </w:rPr>
              <w:commentReference w:id="11"/>
            </w:r>
          </w:p>
          <w:p w14:paraId="34573E47" w14:textId="3E20DE5B" w:rsidR="0031320E" w:rsidRPr="002C1F07" w:rsidRDefault="00D063D2" w:rsidP="00F253D3">
            <w:pPr>
              <w:widowControl/>
              <w:rPr>
                <w:rFonts w:ascii="Arial" w:hAnsi="Arial" w:cs="Arial"/>
                <w:b/>
                <w:sz w:val="20"/>
              </w:rPr>
            </w:pPr>
            <w:r>
              <w:rPr>
                <w:rFonts w:ascii="Arial" w:hAnsi="Arial" w:cs="Arial"/>
                <w:b/>
                <w:snapToGrid/>
                <w:color w:val="222222"/>
                <w:sz w:val="20"/>
              </w:rPr>
              <w:t>&lt;name&gt;</w:t>
            </w:r>
            <w:r w:rsidRPr="002C1F07">
              <w:rPr>
                <w:rFonts w:ascii="Arial" w:hAnsi="Arial" w:cs="Arial"/>
                <w:b/>
                <w:snapToGrid/>
                <w:color w:val="222222"/>
                <w:sz w:val="20"/>
              </w:rPr>
              <w:t xml:space="preserve"> </w:t>
            </w:r>
            <w:r w:rsidR="008A0DFE">
              <w:rPr>
                <w:rFonts w:ascii="Arial" w:hAnsi="Arial" w:cs="Arial"/>
                <w:b/>
                <w:color w:val="222222"/>
                <w:sz w:val="20"/>
              </w:rPr>
              <w:t>and Isala Medical Center (Isala</w:t>
            </w:r>
            <w:r w:rsidR="00F65A8A">
              <w:rPr>
                <w:rFonts w:ascii="Arial" w:hAnsi="Arial" w:cs="Arial"/>
                <w:b/>
                <w:color w:val="222222"/>
                <w:sz w:val="20"/>
              </w:rPr>
              <w:t>)</w:t>
            </w:r>
            <w:r w:rsidR="005D2492" w:rsidRPr="002C1F07">
              <w:rPr>
                <w:rFonts w:ascii="Arial" w:hAnsi="Arial" w:cs="Arial"/>
                <w:b/>
                <w:color w:val="222222"/>
                <w:sz w:val="20"/>
              </w:rPr>
              <w:t xml:space="preserve"> </w:t>
            </w:r>
            <w:r w:rsidR="0031320E" w:rsidRPr="002C1F07">
              <w:rPr>
                <w:rFonts w:ascii="Arial" w:hAnsi="Arial" w:cs="Arial"/>
                <w:b/>
                <w:color w:val="222222"/>
                <w:sz w:val="20"/>
              </w:rPr>
              <w:t xml:space="preserve"> are joint controllers with regard to the Personal Data that will be processed by virtue of the main agreement. In this context Parties determine and agree on- in accordance with article 26 of the GDPR- their respective obligations with regard to compliance with the GDPR.</w:t>
            </w:r>
          </w:p>
        </w:tc>
      </w:tr>
      <w:tr w:rsidR="00E5741B" w:rsidRPr="002C1F07" w14:paraId="5A8FE502" w14:textId="77777777" w:rsidTr="00F253D3">
        <w:trPr>
          <w:trHeight w:val="28"/>
        </w:trPr>
        <w:tc>
          <w:tcPr>
            <w:tcW w:w="5070" w:type="dxa"/>
          </w:tcPr>
          <w:p w14:paraId="303F6985" w14:textId="77777777" w:rsidR="0031320E" w:rsidRPr="002C1F07" w:rsidRDefault="0031320E" w:rsidP="0031320E">
            <w:pPr>
              <w:widowControl/>
              <w:rPr>
                <w:rFonts w:ascii="Arial" w:hAnsi="Arial" w:cs="Arial"/>
                <w:b/>
                <w:color w:val="222222"/>
              </w:rPr>
            </w:pPr>
            <w:r w:rsidRPr="002C1F07">
              <w:rPr>
                <w:rFonts w:ascii="Arial" w:hAnsi="Arial" w:cs="Arial"/>
                <w:b/>
                <w:color w:val="222222"/>
                <w:sz w:val="20"/>
              </w:rPr>
              <w:t>Privacy obligation</w:t>
            </w:r>
            <w:r w:rsidRPr="002C1F07">
              <w:rPr>
                <w:rFonts w:ascii="Arial" w:hAnsi="Arial" w:cs="Arial"/>
                <w:b/>
                <w:color w:val="222222"/>
                <w:sz w:val="18"/>
                <w:szCs w:val="18"/>
              </w:rPr>
              <w:t xml:space="preserve">  </w:t>
            </w:r>
            <w:r w:rsidRPr="002C1F07">
              <w:rPr>
                <w:rFonts w:ascii="Arial" w:hAnsi="Arial" w:cs="Arial"/>
                <w:i/>
                <w:color w:val="222222"/>
                <w:sz w:val="18"/>
                <w:szCs w:val="18"/>
              </w:rPr>
              <w:t>(please mention below the applicable privacy obligations).</w:t>
            </w:r>
          </w:p>
        </w:tc>
        <w:tc>
          <w:tcPr>
            <w:tcW w:w="4552" w:type="dxa"/>
          </w:tcPr>
          <w:p w14:paraId="0BBFDD0D" w14:textId="77777777" w:rsidR="0031320E" w:rsidRPr="002C1F07" w:rsidRDefault="0031320E" w:rsidP="0031320E">
            <w:pPr>
              <w:widowControl/>
              <w:rPr>
                <w:rFonts w:ascii="Arial" w:hAnsi="Arial" w:cs="Arial"/>
                <w:i/>
                <w:color w:val="222222"/>
                <w:sz w:val="18"/>
                <w:szCs w:val="18"/>
              </w:rPr>
            </w:pPr>
            <w:r w:rsidRPr="002C1F07">
              <w:rPr>
                <w:rFonts w:ascii="Arial" w:hAnsi="Arial" w:cs="Arial"/>
                <w:i/>
                <w:color w:val="222222"/>
                <w:sz w:val="18"/>
                <w:szCs w:val="18"/>
              </w:rPr>
              <w:t xml:space="preserve">Please mention below with regard to each obligation: the name of the responsible Party, the personal data and processing activities involved and if necessary the arrangement(s) about how to fulfill the obligation.  </w:t>
            </w:r>
          </w:p>
        </w:tc>
      </w:tr>
      <w:tr w:rsidR="00E5741B" w:rsidRPr="002C1F07" w14:paraId="585B2405" w14:textId="77777777" w:rsidTr="00F253D3">
        <w:trPr>
          <w:trHeight w:val="21"/>
        </w:trPr>
        <w:tc>
          <w:tcPr>
            <w:tcW w:w="5070" w:type="dxa"/>
          </w:tcPr>
          <w:p w14:paraId="5D515AC9"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 xml:space="preserve">Provide information on the processing of the Personal Data to data subjects in accordance with article 13, 14 GDPR, The </w:t>
            </w:r>
            <w:r w:rsidRPr="002C1F07">
              <w:rPr>
                <w:rFonts w:ascii="Arial" w:hAnsi="Arial" w:cs="Arial"/>
                <w:b/>
                <w:sz w:val="20"/>
              </w:rPr>
              <w:t xml:space="preserve">Medical Treatment Contracts Act (WGBO) </w:t>
            </w:r>
            <w:r w:rsidRPr="002C1F07">
              <w:rPr>
                <w:rFonts w:ascii="Arial" w:hAnsi="Arial" w:cs="Arial"/>
                <w:b/>
                <w:color w:val="222222"/>
                <w:sz w:val="20"/>
              </w:rPr>
              <w:t xml:space="preserve">and article 12 of the </w:t>
            </w:r>
            <w:r w:rsidRPr="002C1F07">
              <w:rPr>
                <w:rFonts w:ascii="Arial" w:hAnsi="Arial" w:cs="Arial"/>
                <w:b/>
                <w:sz w:val="20"/>
              </w:rPr>
              <w:t>Medical Research Involving Human Subjects Act (WMO).</w:t>
            </w:r>
          </w:p>
        </w:tc>
        <w:tc>
          <w:tcPr>
            <w:tcW w:w="4552" w:type="dxa"/>
          </w:tcPr>
          <w:p w14:paraId="1514C1CA" w14:textId="77777777" w:rsidR="0031320E" w:rsidRPr="002C1F07" w:rsidRDefault="005D2492" w:rsidP="0031320E">
            <w:pPr>
              <w:widowControl/>
              <w:rPr>
                <w:rFonts w:ascii="Arial" w:hAnsi="Arial" w:cs="Arial"/>
                <w:color w:val="222222"/>
                <w:sz w:val="20"/>
                <w:highlight w:val="yellow"/>
              </w:rPr>
            </w:pPr>
            <w:r w:rsidRPr="002C1F07">
              <w:rPr>
                <w:rFonts w:ascii="Arial" w:hAnsi="Arial" w:cs="Arial"/>
                <w:color w:val="222222"/>
                <w:sz w:val="20"/>
                <w:highlight w:val="yellow"/>
              </w:rPr>
              <w:t>Supplier</w:t>
            </w:r>
            <w:r w:rsidR="0031320E" w:rsidRPr="002C1F07">
              <w:rPr>
                <w:rFonts w:ascii="Arial" w:hAnsi="Arial" w:cs="Arial"/>
                <w:color w:val="222222"/>
                <w:sz w:val="20"/>
                <w:highlight w:val="yellow"/>
              </w:rPr>
              <w:t>; done by opt-out letter.</w:t>
            </w:r>
          </w:p>
        </w:tc>
      </w:tr>
      <w:tr w:rsidR="00E5741B" w:rsidRPr="002C1F07" w14:paraId="7CB3BF37" w14:textId="77777777" w:rsidTr="00F253D3">
        <w:trPr>
          <w:trHeight w:val="21"/>
        </w:trPr>
        <w:tc>
          <w:tcPr>
            <w:tcW w:w="5070" w:type="dxa"/>
          </w:tcPr>
          <w:p w14:paraId="3B81B227"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Safeguarding that informed consent for the processing of the personal data is obtained or that another legitimate basis  for the  processing of the personal data is in place (article 6 GDPR).</w:t>
            </w:r>
          </w:p>
        </w:tc>
        <w:tc>
          <w:tcPr>
            <w:tcW w:w="4552" w:type="dxa"/>
          </w:tcPr>
          <w:p w14:paraId="799C4FF1" w14:textId="77777777" w:rsidR="0031320E" w:rsidRPr="002C1F07" w:rsidRDefault="005D2492" w:rsidP="0031320E">
            <w:pPr>
              <w:widowControl/>
              <w:rPr>
                <w:rFonts w:ascii="Arial" w:hAnsi="Arial" w:cs="Arial"/>
                <w:color w:val="222222"/>
                <w:sz w:val="20"/>
                <w:highlight w:val="yellow"/>
              </w:rPr>
            </w:pPr>
            <w:r w:rsidRPr="002C1F07">
              <w:rPr>
                <w:rFonts w:ascii="Arial" w:hAnsi="Arial" w:cs="Arial"/>
                <w:color w:val="222222"/>
                <w:sz w:val="20"/>
                <w:highlight w:val="yellow"/>
              </w:rPr>
              <w:t>Supplier</w:t>
            </w:r>
            <w:r w:rsidR="0031320E" w:rsidRPr="002C1F07">
              <w:rPr>
                <w:rFonts w:ascii="Arial" w:hAnsi="Arial" w:cs="Arial"/>
                <w:color w:val="222222"/>
                <w:sz w:val="20"/>
                <w:highlight w:val="yellow"/>
              </w:rPr>
              <w:t>; done by opt-out letter</w:t>
            </w:r>
          </w:p>
        </w:tc>
      </w:tr>
      <w:tr w:rsidR="00E5741B" w:rsidRPr="002C1F07" w14:paraId="466211AF" w14:textId="77777777" w:rsidTr="00F253D3">
        <w:trPr>
          <w:trHeight w:val="21"/>
        </w:trPr>
        <w:tc>
          <w:tcPr>
            <w:tcW w:w="5070" w:type="dxa"/>
          </w:tcPr>
          <w:p w14:paraId="16BBAC20"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Safeguarding that the data subjects can exercise their right of access, to rectification, erasure, restriction of processing and to object to the processing (articles 15 to 18 and article 21 GDPR).</w:t>
            </w:r>
          </w:p>
        </w:tc>
        <w:tc>
          <w:tcPr>
            <w:tcW w:w="4552" w:type="dxa"/>
          </w:tcPr>
          <w:p w14:paraId="38C706F1" w14:textId="77777777" w:rsidR="0031320E" w:rsidRPr="002C1F07" w:rsidRDefault="005D2492" w:rsidP="0031320E">
            <w:pPr>
              <w:widowControl/>
              <w:rPr>
                <w:rFonts w:ascii="Arial" w:hAnsi="Arial" w:cs="Arial"/>
                <w:color w:val="222222"/>
                <w:sz w:val="20"/>
                <w:highlight w:val="yellow"/>
              </w:rPr>
            </w:pPr>
            <w:r w:rsidRPr="002C1F07">
              <w:rPr>
                <w:rFonts w:ascii="Arial" w:hAnsi="Arial" w:cs="Arial"/>
                <w:color w:val="222222"/>
                <w:sz w:val="20"/>
                <w:highlight w:val="yellow"/>
              </w:rPr>
              <w:t xml:space="preserve">Supplier </w:t>
            </w:r>
            <w:r w:rsidR="0031320E" w:rsidRPr="002C1F07">
              <w:rPr>
                <w:rFonts w:ascii="Arial" w:hAnsi="Arial" w:cs="Arial"/>
                <w:color w:val="222222"/>
                <w:sz w:val="20"/>
                <w:highlight w:val="yellow"/>
              </w:rPr>
              <w:t>shall comply with requests</w:t>
            </w:r>
            <w:r w:rsidR="003F158C" w:rsidRPr="002C1F07">
              <w:rPr>
                <w:rFonts w:ascii="Arial" w:hAnsi="Arial" w:cs="Arial"/>
                <w:color w:val="222222"/>
                <w:sz w:val="20"/>
                <w:highlight w:val="yellow"/>
              </w:rPr>
              <w:t>.</w:t>
            </w:r>
          </w:p>
        </w:tc>
      </w:tr>
      <w:tr w:rsidR="00E5741B" w:rsidRPr="002C1F07" w14:paraId="0153B13B" w14:textId="77777777" w:rsidTr="00F253D3">
        <w:trPr>
          <w:trHeight w:val="21"/>
        </w:trPr>
        <w:tc>
          <w:tcPr>
            <w:tcW w:w="5070" w:type="dxa"/>
          </w:tcPr>
          <w:p w14:paraId="3B4D4103"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Safeguarding that the data subjects can exercise their right to data portability (article 20 GDPR),</w:t>
            </w:r>
          </w:p>
        </w:tc>
        <w:tc>
          <w:tcPr>
            <w:tcW w:w="4552" w:type="dxa"/>
          </w:tcPr>
          <w:p w14:paraId="1DC3F326" w14:textId="77777777" w:rsidR="0031320E" w:rsidRPr="002C1F07" w:rsidRDefault="0031320E" w:rsidP="0031320E">
            <w:pPr>
              <w:widowControl/>
              <w:rPr>
                <w:rFonts w:ascii="Arial" w:hAnsi="Arial" w:cs="Arial"/>
                <w:color w:val="222222"/>
                <w:sz w:val="20"/>
                <w:highlight w:val="yellow"/>
              </w:rPr>
            </w:pPr>
            <w:r w:rsidRPr="002C1F07">
              <w:rPr>
                <w:rFonts w:ascii="Arial" w:hAnsi="Arial" w:cs="Arial"/>
                <w:color w:val="222222"/>
                <w:sz w:val="20"/>
                <w:highlight w:val="yellow"/>
              </w:rPr>
              <w:t>Not applicable.</w:t>
            </w:r>
          </w:p>
        </w:tc>
      </w:tr>
      <w:tr w:rsidR="00E5741B" w:rsidRPr="002C1F07" w14:paraId="746C91E3" w14:textId="77777777" w:rsidTr="00F253D3">
        <w:trPr>
          <w:trHeight w:val="21"/>
        </w:trPr>
        <w:tc>
          <w:tcPr>
            <w:tcW w:w="5070" w:type="dxa"/>
          </w:tcPr>
          <w:p w14:paraId="02C2CF4C"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Safeguarding the security of the Personal Data in accordance with article 32 GDPR and in accordance with other arrangements in this Agreement.</w:t>
            </w:r>
          </w:p>
        </w:tc>
        <w:tc>
          <w:tcPr>
            <w:tcW w:w="4552" w:type="dxa"/>
          </w:tcPr>
          <w:p w14:paraId="06974632" w14:textId="2B00D31F" w:rsidR="00A97BBF" w:rsidRPr="002C1F07" w:rsidRDefault="00636F8E" w:rsidP="00FB22B8">
            <w:pPr>
              <w:widowControl/>
              <w:rPr>
                <w:rFonts w:ascii="Arial" w:hAnsi="Arial" w:cs="Arial"/>
                <w:color w:val="222222"/>
                <w:sz w:val="20"/>
              </w:rPr>
            </w:pPr>
            <w:r>
              <w:rPr>
                <w:rFonts w:ascii="Arial" w:hAnsi="Arial" w:cs="Arial"/>
                <w:color w:val="222222"/>
                <w:sz w:val="20"/>
              </w:rPr>
              <w:t xml:space="preserve"> </w:t>
            </w:r>
          </w:p>
        </w:tc>
      </w:tr>
      <w:tr w:rsidR="00E5741B" w:rsidRPr="002C1F07" w14:paraId="6F575148" w14:textId="77777777" w:rsidTr="00F253D3">
        <w:trPr>
          <w:trHeight w:val="21"/>
        </w:trPr>
        <w:tc>
          <w:tcPr>
            <w:tcW w:w="5070" w:type="dxa"/>
          </w:tcPr>
          <w:p w14:paraId="042598FE"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Comply with data breach obligations (articles 33 and 34 GDPR).</w:t>
            </w:r>
          </w:p>
        </w:tc>
        <w:tc>
          <w:tcPr>
            <w:tcW w:w="4552" w:type="dxa"/>
          </w:tcPr>
          <w:p w14:paraId="316AF575" w14:textId="77777777" w:rsidR="0031320E" w:rsidRPr="002C1F07" w:rsidRDefault="0031320E" w:rsidP="0031320E">
            <w:pPr>
              <w:widowControl/>
              <w:rPr>
                <w:rFonts w:ascii="Arial" w:hAnsi="Arial" w:cs="Arial"/>
                <w:i/>
                <w:color w:val="222222"/>
                <w:sz w:val="18"/>
                <w:szCs w:val="18"/>
                <w:highlight w:val="yellow"/>
              </w:rPr>
            </w:pPr>
            <w:r w:rsidRPr="002C1F07">
              <w:rPr>
                <w:rFonts w:ascii="Arial" w:hAnsi="Arial" w:cs="Arial"/>
                <w:color w:val="222222"/>
                <w:sz w:val="20"/>
                <w:szCs w:val="18"/>
                <w:highlight w:val="yellow"/>
              </w:rPr>
              <w:t xml:space="preserve">Both parties – as set out in </w:t>
            </w:r>
            <w:r w:rsidR="00FB22B8" w:rsidRPr="002C1F07">
              <w:rPr>
                <w:rFonts w:ascii="Arial" w:hAnsi="Arial" w:cs="Arial"/>
                <w:color w:val="222222"/>
                <w:sz w:val="20"/>
                <w:szCs w:val="18"/>
                <w:highlight w:val="yellow"/>
              </w:rPr>
              <w:t>the Data Sharing Agreement.</w:t>
            </w:r>
          </w:p>
        </w:tc>
      </w:tr>
      <w:tr w:rsidR="0031320E" w:rsidRPr="002C1F07" w14:paraId="2F324B53" w14:textId="77777777" w:rsidTr="00F253D3">
        <w:trPr>
          <w:trHeight w:val="21"/>
        </w:trPr>
        <w:tc>
          <w:tcPr>
            <w:tcW w:w="5070" w:type="dxa"/>
          </w:tcPr>
          <w:p w14:paraId="03D637D0"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Safeguarding that employees who have access to Personal Data are instructed by a binding agreement in accordance with Article 32 lid 4 GDPR, to process the Personal Data in  confor</w:t>
            </w:r>
            <w:r w:rsidR="00E31492" w:rsidRPr="002C1F07">
              <w:rPr>
                <w:rFonts w:ascii="Arial" w:hAnsi="Arial" w:cs="Arial"/>
                <w:b/>
                <w:color w:val="222222"/>
                <w:sz w:val="20"/>
              </w:rPr>
              <w:t>mity with the instructions of the</w:t>
            </w:r>
            <w:r w:rsidRPr="002C1F07">
              <w:rPr>
                <w:rFonts w:ascii="Arial" w:hAnsi="Arial" w:cs="Arial"/>
                <w:b/>
                <w:color w:val="222222"/>
                <w:sz w:val="20"/>
              </w:rPr>
              <w:t xml:space="preserve"> Controllers to the Personal Data, including observing the duty of confidentiality with regard to the Personal Data.</w:t>
            </w:r>
          </w:p>
        </w:tc>
        <w:tc>
          <w:tcPr>
            <w:tcW w:w="4552" w:type="dxa"/>
          </w:tcPr>
          <w:p w14:paraId="4C27D564" w14:textId="77777777" w:rsidR="0031320E" w:rsidRPr="002C1F07" w:rsidRDefault="007C00E9" w:rsidP="002778D5">
            <w:pPr>
              <w:widowControl/>
              <w:rPr>
                <w:rFonts w:ascii="Arial" w:hAnsi="Arial" w:cs="Arial"/>
                <w:color w:val="222222"/>
                <w:sz w:val="20"/>
              </w:rPr>
            </w:pPr>
            <w:r w:rsidRPr="002C1F07">
              <w:rPr>
                <w:rFonts w:ascii="Arial" w:hAnsi="Arial" w:cs="Arial"/>
                <w:color w:val="222222"/>
                <w:sz w:val="20"/>
                <w:highlight w:val="yellow"/>
              </w:rPr>
              <w:t>Both parties have employees bound to confidentiality a</w:t>
            </w:r>
            <w:r w:rsidR="002778D5" w:rsidRPr="002C1F07">
              <w:rPr>
                <w:rFonts w:ascii="Arial" w:hAnsi="Arial" w:cs="Arial"/>
                <w:color w:val="222222"/>
                <w:sz w:val="20"/>
                <w:highlight w:val="yellow"/>
              </w:rPr>
              <w:t>greements</w:t>
            </w:r>
          </w:p>
        </w:tc>
      </w:tr>
      <w:tr w:rsidR="00E5741B" w:rsidRPr="002C1F07" w14:paraId="70E32DFB" w14:textId="77777777" w:rsidTr="003F158C">
        <w:trPr>
          <w:trHeight w:val="21"/>
        </w:trPr>
        <w:tc>
          <w:tcPr>
            <w:tcW w:w="4972" w:type="dxa"/>
          </w:tcPr>
          <w:p w14:paraId="37807B81"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 xml:space="preserve">Safeguarding that engaged (sub) processors who have access to Personal Data are instructed by a binding agreement (data processor agreement) to process the Personal Data in accordance with the requirements stated in article 28 of the GDPR, including among others the documented instruction of the Controllers to the Personal Data and all other GDPR </w:t>
            </w:r>
            <w:r w:rsidRPr="002C1F07">
              <w:rPr>
                <w:rFonts w:ascii="Arial" w:hAnsi="Arial" w:cs="Arial"/>
                <w:b/>
                <w:color w:val="222222"/>
                <w:sz w:val="20"/>
              </w:rPr>
              <w:lastRenderedPageBreak/>
              <w:t xml:space="preserve">requirements applicable to the processor. </w:t>
            </w:r>
          </w:p>
        </w:tc>
        <w:tc>
          <w:tcPr>
            <w:tcW w:w="4436" w:type="dxa"/>
          </w:tcPr>
          <w:p w14:paraId="570EE139" w14:textId="77777777" w:rsidR="0031320E" w:rsidRPr="002C1F07" w:rsidRDefault="00E31492" w:rsidP="00E31492">
            <w:pPr>
              <w:widowControl/>
              <w:autoSpaceDE w:val="0"/>
              <w:autoSpaceDN w:val="0"/>
              <w:adjustRightInd w:val="0"/>
              <w:rPr>
                <w:rFonts w:ascii="Arial" w:hAnsi="Arial" w:cs="Arial"/>
                <w:color w:val="222222"/>
                <w:sz w:val="20"/>
              </w:rPr>
            </w:pPr>
            <w:r w:rsidRPr="002C1F07">
              <w:rPr>
                <w:rFonts w:ascii="Arial" w:hAnsi="Arial" w:cs="Arial"/>
                <w:color w:val="222222"/>
                <w:sz w:val="20"/>
                <w:highlight w:val="yellow"/>
              </w:rPr>
              <w:lastRenderedPageBreak/>
              <w:t>Not applicable, only the study coordinator will process the Personal Data.</w:t>
            </w:r>
          </w:p>
        </w:tc>
      </w:tr>
      <w:tr w:rsidR="00E5741B" w:rsidRPr="002C1F07" w14:paraId="56B244FE" w14:textId="77777777" w:rsidTr="003F158C">
        <w:trPr>
          <w:trHeight w:val="21"/>
        </w:trPr>
        <w:tc>
          <w:tcPr>
            <w:tcW w:w="4972" w:type="dxa"/>
          </w:tcPr>
          <w:p w14:paraId="5667F410" w14:textId="77777777" w:rsidR="0031320E" w:rsidRPr="002C1F07" w:rsidRDefault="0031320E" w:rsidP="008339F5">
            <w:pPr>
              <w:widowControl/>
              <w:numPr>
                <w:ilvl w:val="0"/>
                <w:numId w:val="7"/>
              </w:numPr>
              <w:contextualSpacing/>
              <w:rPr>
                <w:rFonts w:ascii="Arial" w:hAnsi="Arial" w:cs="Arial"/>
                <w:b/>
                <w:color w:val="222222"/>
                <w:sz w:val="20"/>
              </w:rPr>
            </w:pPr>
            <w:r w:rsidRPr="002C1F07">
              <w:rPr>
                <w:rFonts w:ascii="Arial" w:hAnsi="Arial" w:cs="Arial"/>
                <w:b/>
                <w:color w:val="222222"/>
                <w:sz w:val="20"/>
              </w:rPr>
              <w:t>Safeguarding that: (1) regular monitoring takes place in order to assess if the processing of the Personal Data by the (sub) processor is in compliance with the data processor agreement entered into with the (sub) processor; and (2) that breach of the data processor agreement is addressed by appropriate measures.</w:t>
            </w:r>
          </w:p>
        </w:tc>
        <w:tc>
          <w:tcPr>
            <w:tcW w:w="4436" w:type="dxa"/>
          </w:tcPr>
          <w:p w14:paraId="6D0AE9A5" w14:textId="77777777" w:rsidR="0031320E" w:rsidRPr="002C1F07" w:rsidRDefault="00E31492" w:rsidP="00E31492">
            <w:pPr>
              <w:widowControl/>
              <w:autoSpaceDE w:val="0"/>
              <w:autoSpaceDN w:val="0"/>
              <w:adjustRightInd w:val="0"/>
              <w:rPr>
                <w:rFonts w:ascii="Arial" w:hAnsi="Arial" w:cs="Arial"/>
                <w:color w:val="222222"/>
                <w:highlight w:val="yellow"/>
              </w:rPr>
            </w:pPr>
            <w:r w:rsidRPr="002C1F07">
              <w:rPr>
                <w:rFonts w:ascii="Arial" w:hAnsi="Arial" w:cs="Arial"/>
                <w:color w:val="222222"/>
                <w:sz w:val="20"/>
                <w:highlight w:val="yellow"/>
              </w:rPr>
              <w:t>Not applicable, only the study coordinator will process the Personal Data.</w:t>
            </w:r>
          </w:p>
        </w:tc>
      </w:tr>
      <w:tr w:rsidR="00E5741B" w:rsidRPr="002C1F07" w14:paraId="67007C56" w14:textId="77777777" w:rsidTr="003F158C">
        <w:tc>
          <w:tcPr>
            <w:tcW w:w="4972" w:type="dxa"/>
          </w:tcPr>
          <w:p w14:paraId="100DAD67" w14:textId="77777777" w:rsidR="0031320E" w:rsidRPr="002C1F07" w:rsidRDefault="0031320E" w:rsidP="008339F5">
            <w:pPr>
              <w:widowControl/>
              <w:numPr>
                <w:ilvl w:val="0"/>
                <w:numId w:val="7"/>
              </w:numPr>
              <w:autoSpaceDE w:val="0"/>
              <w:autoSpaceDN w:val="0"/>
              <w:adjustRightInd w:val="0"/>
              <w:rPr>
                <w:rFonts w:ascii="Arial" w:hAnsi="Arial" w:cs="Arial"/>
                <w:b/>
                <w:color w:val="000000"/>
                <w:sz w:val="20"/>
              </w:rPr>
            </w:pPr>
            <w:r w:rsidRPr="002C1F07">
              <w:rPr>
                <w:rFonts w:ascii="Arial" w:hAnsi="Arial" w:cs="Arial"/>
                <w:b/>
                <w:color w:val="222222"/>
                <w:sz w:val="20"/>
              </w:rPr>
              <w:t>Safeguarding that the transfer of Personal Data takes place in accordance with the transfer requirements of the GDPR.</w:t>
            </w:r>
          </w:p>
        </w:tc>
        <w:tc>
          <w:tcPr>
            <w:tcW w:w="4436" w:type="dxa"/>
          </w:tcPr>
          <w:p w14:paraId="77C1F5D2" w14:textId="77777777" w:rsidR="0031320E" w:rsidRPr="002C1F07" w:rsidRDefault="0031320E" w:rsidP="0031320E">
            <w:pPr>
              <w:widowControl/>
              <w:autoSpaceDE w:val="0"/>
              <w:autoSpaceDN w:val="0"/>
              <w:adjustRightInd w:val="0"/>
              <w:rPr>
                <w:rFonts w:ascii="Arial" w:hAnsi="Arial" w:cs="Arial"/>
                <w:color w:val="000000"/>
                <w:sz w:val="20"/>
              </w:rPr>
            </w:pPr>
            <w:r w:rsidRPr="002C1F07">
              <w:rPr>
                <w:rFonts w:ascii="Arial" w:hAnsi="Arial" w:cs="Arial"/>
                <w:sz w:val="20"/>
                <w:highlight w:val="yellow"/>
              </w:rPr>
              <w:t>Not applicable – no transfer outside EEA</w:t>
            </w:r>
            <w:r w:rsidRPr="002C1F07">
              <w:rPr>
                <w:rFonts w:ascii="Arial" w:hAnsi="Arial" w:cs="Arial"/>
                <w:sz w:val="20"/>
              </w:rPr>
              <w:t xml:space="preserve"> </w:t>
            </w:r>
          </w:p>
        </w:tc>
      </w:tr>
      <w:tr w:rsidR="00E5741B" w:rsidRPr="002C1F07" w14:paraId="268578CB" w14:textId="77777777" w:rsidTr="003F158C">
        <w:tc>
          <w:tcPr>
            <w:tcW w:w="4972" w:type="dxa"/>
          </w:tcPr>
          <w:p w14:paraId="18AEE39C" w14:textId="77777777" w:rsidR="0031320E" w:rsidRPr="002C1F07" w:rsidRDefault="0031320E" w:rsidP="008339F5">
            <w:pPr>
              <w:widowControl/>
              <w:numPr>
                <w:ilvl w:val="0"/>
                <w:numId w:val="7"/>
              </w:numPr>
              <w:autoSpaceDE w:val="0"/>
              <w:autoSpaceDN w:val="0"/>
              <w:adjustRightInd w:val="0"/>
              <w:rPr>
                <w:rFonts w:ascii="Arial" w:hAnsi="Arial" w:cs="Arial"/>
                <w:b/>
                <w:color w:val="000000"/>
                <w:sz w:val="20"/>
                <w:szCs w:val="20"/>
              </w:rPr>
            </w:pPr>
            <w:r w:rsidRPr="002C1F07">
              <w:rPr>
                <w:rFonts w:ascii="Arial" w:hAnsi="Arial" w:cs="Arial"/>
                <w:b/>
                <w:color w:val="000000"/>
                <w:sz w:val="20"/>
              </w:rPr>
              <w:t>Safeguarding the compliance with the requirements regarding retention periods, destruction, return and/or migration of the Personal Data.</w:t>
            </w:r>
          </w:p>
        </w:tc>
        <w:tc>
          <w:tcPr>
            <w:tcW w:w="4436" w:type="dxa"/>
          </w:tcPr>
          <w:p w14:paraId="085E8E86" w14:textId="0F419C92" w:rsidR="0031320E" w:rsidRPr="002C1F07" w:rsidRDefault="0031320E" w:rsidP="0031320E">
            <w:pPr>
              <w:widowControl/>
              <w:autoSpaceDE w:val="0"/>
              <w:autoSpaceDN w:val="0"/>
              <w:adjustRightInd w:val="0"/>
              <w:rPr>
                <w:rFonts w:ascii="Arial" w:hAnsi="Arial" w:cs="Arial"/>
                <w:color w:val="222222"/>
                <w:sz w:val="20"/>
                <w:szCs w:val="20"/>
                <w:highlight w:val="yellow"/>
              </w:rPr>
            </w:pPr>
            <w:r w:rsidRPr="002C1F07">
              <w:rPr>
                <w:rFonts w:ascii="Arial" w:hAnsi="Arial" w:cs="Arial"/>
                <w:color w:val="222222"/>
                <w:sz w:val="20"/>
                <w:highlight w:val="yellow"/>
              </w:rPr>
              <w:t>Mention agreed retention periods, arrangements regarding destruction, return and/or migration and  the responsible party.</w:t>
            </w:r>
          </w:p>
          <w:p w14:paraId="2E8E5CA9" w14:textId="72312D6D" w:rsidR="0031320E" w:rsidRPr="002C1F07" w:rsidRDefault="00636F8E" w:rsidP="0031320E">
            <w:pPr>
              <w:widowControl/>
              <w:autoSpaceDE w:val="0"/>
              <w:autoSpaceDN w:val="0"/>
              <w:adjustRightInd w:val="0"/>
              <w:rPr>
                <w:rFonts w:ascii="Arial" w:hAnsi="Arial" w:cs="Arial"/>
                <w:color w:val="000000"/>
                <w:sz w:val="20"/>
                <w:szCs w:val="20"/>
              </w:rPr>
            </w:pPr>
            <w:r>
              <w:rPr>
                <w:rFonts w:ascii="Arial" w:hAnsi="Arial" w:cs="Arial"/>
                <w:color w:val="222222"/>
                <w:sz w:val="20"/>
                <w:highlight w:val="yellow"/>
              </w:rPr>
              <w:t>Each Party</w:t>
            </w:r>
            <w:r w:rsidR="004C191B" w:rsidRPr="002C1F07">
              <w:rPr>
                <w:rFonts w:ascii="Arial" w:hAnsi="Arial" w:cs="Arial"/>
                <w:color w:val="222222"/>
                <w:sz w:val="20"/>
                <w:highlight w:val="yellow"/>
              </w:rPr>
              <w:t xml:space="preserve"> </w:t>
            </w:r>
            <w:r w:rsidR="0031320E" w:rsidRPr="002C1F07">
              <w:rPr>
                <w:rFonts w:ascii="Arial" w:hAnsi="Arial" w:cs="Arial"/>
                <w:color w:val="222222"/>
                <w:sz w:val="20"/>
                <w:highlight w:val="yellow"/>
              </w:rPr>
              <w:t xml:space="preserve">to comply with Article </w:t>
            </w:r>
            <w:r>
              <w:rPr>
                <w:rFonts w:ascii="Arial" w:hAnsi="Arial" w:cs="Arial"/>
                <w:color w:val="222222"/>
                <w:sz w:val="20"/>
                <w:highlight w:val="yellow"/>
              </w:rPr>
              <w:t>8</w:t>
            </w:r>
            <w:r w:rsidR="0031320E" w:rsidRPr="002C1F07">
              <w:rPr>
                <w:rFonts w:ascii="Arial" w:hAnsi="Arial" w:cs="Arial"/>
                <w:color w:val="222222"/>
                <w:sz w:val="20"/>
                <w:highlight w:val="yellow"/>
              </w:rPr>
              <w:t xml:space="preserve"> </w:t>
            </w:r>
            <w:r w:rsidR="00FB22B8" w:rsidRPr="002C1F07">
              <w:rPr>
                <w:rFonts w:ascii="Arial" w:hAnsi="Arial" w:cs="Arial"/>
                <w:color w:val="222222"/>
                <w:sz w:val="20"/>
                <w:highlight w:val="yellow"/>
              </w:rPr>
              <w:t>Data Sharing Agreement.</w:t>
            </w:r>
            <w:r w:rsidR="004C191B">
              <w:rPr>
                <w:rFonts w:ascii="Arial" w:hAnsi="Arial" w:cs="Arial"/>
                <w:color w:val="222222"/>
                <w:sz w:val="20"/>
              </w:rPr>
              <w:t xml:space="preserve"> </w:t>
            </w:r>
          </w:p>
        </w:tc>
      </w:tr>
      <w:tr w:rsidR="00E5741B" w:rsidRPr="002C1F07" w14:paraId="7EE071F8" w14:textId="77777777" w:rsidTr="003F158C">
        <w:tc>
          <w:tcPr>
            <w:tcW w:w="4972" w:type="dxa"/>
          </w:tcPr>
          <w:p w14:paraId="6977BC77" w14:textId="77777777" w:rsidR="0031320E" w:rsidRPr="002C1F07" w:rsidRDefault="0031320E" w:rsidP="008339F5">
            <w:pPr>
              <w:widowControl/>
              <w:numPr>
                <w:ilvl w:val="0"/>
                <w:numId w:val="7"/>
              </w:numPr>
              <w:autoSpaceDE w:val="0"/>
              <w:autoSpaceDN w:val="0"/>
              <w:adjustRightInd w:val="0"/>
              <w:rPr>
                <w:rFonts w:ascii="Arial" w:hAnsi="Arial" w:cs="Arial"/>
                <w:b/>
                <w:color w:val="000000"/>
                <w:sz w:val="20"/>
                <w:szCs w:val="20"/>
              </w:rPr>
            </w:pPr>
            <w:r w:rsidRPr="002C1F07">
              <w:rPr>
                <w:rFonts w:ascii="Arial" w:hAnsi="Arial" w:cs="Arial"/>
                <w:b/>
                <w:sz w:val="20"/>
              </w:rPr>
              <w:t xml:space="preserve">Safeguarding that a Privacy Impact Assessment (PIA) is executed prior to the collection, including obtaining and further processing of the Personal Data (Article 35 AVG). </w:t>
            </w:r>
          </w:p>
        </w:tc>
        <w:tc>
          <w:tcPr>
            <w:tcW w:w="4436" w:type="dxa"/>
          </w:tcPr>
          <w:p w14:paraId="31860E54" w14:textId="77777777" w:rsidR="0031320E" w:rsidRPr="002C1F07" w:rsidRDefault="002778D5" w:rsidP="002778D5">
            <w:pPr>
              <w:widowControl/>
              <w:autoSpaceDE w:val="0"/>
              <w:autoSpaceDN w:val="0"/>
              <w:adjustRightInd w:val="0"/>
              <w:rPr>
                <w:rFonts w:ascii="Arial" w:hAnsi="Arial" w:cs="Arial"/>
                <w:color w:val="000000"/>
                <w:sz w:val="20"/>
                <w:szCs w:val="20"/>
              </w:rPr>
            </w:pPr>
            <w:r w:rsidRPr="002C1F07">
              <w:rPr>
                <w:rFonts w:ascii="Arial" w:hAnsi="Arial" w:cs="Arial"/>
                <w:color w:val="000000"/>
                <w:sz w:val="20"/>
                <w:highlight w:val="yellow"/>
              </w:rPr>
              <w:t xml:space="preserve">PIA has been executed in </w:t>
            </w:r>
            <w:r w:rsidR="007C00E9" w:rsidRPr="002C1F07">
              <w:rPr>
                <w:rFonts w:ascii="Arial" w:hAnsi="Arial" w:cs="Arial"/>
                <w:color w:val="000000"/>
                <w:sz w:val="20"/>
                <w:highlight w:val="yellow"/>
              </w:rPr>
              <w:t>.</w:t>
            </w:r>
          </w:p>
        </w:tc>
      </w:tr>
      <w:tr w:rsidR="00E5741B" w:rsidRPr="002C1F07" w14:paraId="39787BF8" w14:textId="77777777" w:rsidTr="003F158C">
        <w:tc>
          <w:tcPr>
            <w:tcW w:w="4972" w:type="dxa"/>
          </w:tcPr>
          <w:p w14:paraId="038145E9" w14:textId="77777777" w:rsidR="0031320E" w:rsidRPr="002C1F07" w:rsidRDefault="0031320E" w:rsidP="008339F5">
            <w:pPr>
              <w:widowControl/>
              <w:numPr>
                <w:ilvl w:val="0"/>
                <w:numId w:val="7"/>
              </w:numPr>
              <w:autoSpaceDE w:val="0"/>
              <w:autoSpaceDN w:val="0"/>
              <w:adjustRightInd w:val="0"/>
              <w:rPr>
                <w:rFonts w:ascii="Arial" w:hAnsi="Arial" w:cs="Arial"/>
                <w:b/>
                <w:color w:val="000000"/>
                <w:sz w:val="20"/>
                <w:szCs w:val="20"/>
              </w:rPr>
            </w:pPr>
            <w:r w:rsidRPr="002C1F07">
              <w:rPr>
                <w:rFonts w:ascii="Arial" w:hAnsi="Arial" w:cs="Arial"/>
                <w:b/>
                <w:color w:val="000000"/>
                <w:sz w:val="20"/>
              </w:rPr>
              <w:t>Further agreements regarding privacy responsibilities.</w:t>
            </w:r>
          </w:p>
        </w:tc>
        <w:tc>
          <w:tcPr>
            <w:tcW w:w="4436" w:type="dxa"/>
          </w:tcPr>
          <w:p w14:paraId="1163B737" w14:textId="77777777" w:rsidR="0031320E" w:rsidRPr="002C1F07" w:rsidRDefault="003F158C" w:rsidP="0031320E">
            <w:pPr>
              <w:widowControl/>
              <w:autoSpaceDE w:val="0"/>
              <w:autoSpaceDN w:val="0"/>
              <w:adjustRightInd w:val="0"/>
              <w:rPr>
                <w:rFonts w:ascii="Arial" w:hAnsi="Arial" w:cs="Arial"/>
                <w:color w:val="000000"/>
                <w:sz w:val="20"/>
                <w:szCs w:val="20"/>
              </w:rPr>
            </w:pPr>
            <w:r w:rsidRPr="002C1F07">
              <w:rPr>
                <w:rFonts w:ascii="Arial" w:hAnsi="Arial" w:cs="Arial"/>
                <w:color w:val="000000"/>
                <w:sz w:val="20"/>
                <w:highlight w:val="yellow"/>
              </w:rPr>
              <w:t>None.</w:t>
            </w:r>
          </w:p>
        </w:tc>
      </w:tr>
    </w:tbl>
    <w:p w14:paraId="5E389B67" w14:textId="77777777" w:rsidR="005D1EA4" w:rsidRPr="002C1F07" w:rsidRDefault="005D1EA4" w:rsidP="00E83E0C">
      <w:pPr>
        <w:tabs>
          <w:tab w:val="left" w:pos="-1440"/>
          <w:tab w:val="left" w:pos="-720"/>
          <w:tab w:val="left" w:pos="0"/>
          <w:tab w:val="left" w:pos="576"/>
          <w:tab w:val="left" w:pos="864"/>
          <w:tab w:val="left" w:pos="5102"/>
        </w:tabs>
        <w:ind w:right="-23"/>
        <w:jc w:val="center"/>
        <w:rPr>
          <w:rFonts w:ascii="Arial" w:hAnsi="Arial" w:cs="Arial"/>
          <w:b/>
          <w:sz w:val="19"/>
          <w:szCs w:val="19"/>
        </w:rPr>
      </w:pPr>
    </w:p>
    <w:p w14:paraId="3CAEB51B" w14:textId="77777777" w:rsidR="005D1EA4" w:rsidRPr="002C1F07" w:rsidRDefault="005D1EA4" w:rsidP="00E83E0C">
      <w:pPr>
        <w:tabs>
          <w:tab w:val="left" w:pos="-1440"/>
          <w:tab w:val="left" w:pos="-720"/>
          <w:tab w:val="left" w:pos="0"/>
          <w:tab w:val="left" w:pos="576"/>
          <w:tab w:val="left" w:pos="864"/>
          <w:tab w:val="left" w:pos="5102"/>
        </w:tabs>
        <w:ind w:right="-23"/>
        <w:jc w:val="center"/>
        <w:rPr>
          <w:rFonts w:ascii="Arial" w:hAnsi="Arial" w:cs="Arial"/>
          <w:b/>
          <w:sz w:val="19"/>
          <w:szCs w:val="19"/>
        </w:rPr>
      </w:pPr>
    </w:p>
    <w:p w14:paraId="15669BDC" w14:textId="79164901" w:rsidR="002C1F07" w:rsidRPr="002C1F07" w:rsidRDefault="002C1F07">
      <w:pPr>
        <w:widowControl/>
        <w:rPr>
          <w:rFonts w:ascii="Arial" w:hAnsi="Arial" w:cs="Arial"/>
          <w:b/>
          <w:sz w:val="19"/>
          <w:szCs w:val="19"/>
        </w:rPr>
      </w:pPr>
      <w:r w:rsidRPr="002C1F07">
        <w:rPr>
          <w:rFonts w:ascii="Arial" w:hAnsi="Arial" w:cs="Arial"/>
          <w:b/>
          <w:sz w:val="19"/>
          <w:szCs w:val="19"/>
        </w:rPr>
        <w:br w:type="page"/>
      </w:r>
    </w:p>
    <w:p w14:paraId="0C8C4FA7" w14:textId="366438FB" w:rsidR="00473547" w:rsidRDefault="00473547">
      <w:pPr>
        <w:widowControl/>
        <w:rPr>
          <w:rFonts w:ascii="Arial" w:hAnsi="Arial" w:cs="Arial"/>
          <w:b/>
          <w:sz w:val="20"/>
          <w:lang w:val="en-GB"/>
        </w:rPr>
      </w:pPr>
      <w:r w:rsidRPr="002C1F07">
        <w:rPr>
          <w:rFonts w:ascii="Arial" w:hAnsi="Arial" w:cs="Arial"/>
          <w:b/>
          <w:sz w:val="20"/>
          <w:lang w:val="en-GB"/>
        </w:rPr>
        <w:lastRenderedPageBreak/>
        <w:t xml:space="preserve">Annex </w:t>
      </w:r>
      <w:r>
        <w:rPr>
          <w:rFonts w:ascii="Arial" w:hAnsi="Arial" w:cs="Arial"/>
          <w:b/>
          <w:sz w:val="20"/>
          <w:lang w:val="en-GB"/>
        </w:rPr>
        <w:t>3</w:t>
      </w:r>
      <w:r w:rsidRPr="002C1F07">
        <w:rPr>
          <w:rFonts w:ascii="Arial" w:hAnsi="Arial" w:cs="Arial"/>
          <w:b/>
          <w:sz w:val="20"/>
          <w:lang w:val="en-GB"/>
        </w:rPr>
        <w:t xml:space="preserve">: </w:t>
      </w:r>
      <w:r>
        <w:rPr>
          <w:rFonts w:ascii="Arial" w:hAnsi="Arial" w:cs="Arial"/>
          <w:b/>
          <w:sz w:val="20"/>
          <w:lang w:val="en-GB"/>
        </w:rPr>
        <w:t>Publication Procedure</w:t>
      </w:r>
      <w:r>
        <w:rPr>
          <w:rFonts w:ascii="Arial" w:hAnsi="Arial" w:cs="Arial"/>
          <w:b/>
          <w:sz w:val="20"/>
          <w:lang w:val="en-GB"/>
        </w:rPr>
        <w:br w:type="page"/>
      </w:r>
    </w:p>
    <w:p w14:paraId="5C233730" w14:textId="74EB1E93" w:rsidR="002C1F07" w:rsidRPr="002C1F07" w:rsidRDefault="002C1F07" w:rsidP="002C1F07">
      <w:pPr>
        <w:tabs>
          <w:tab w:val="left" w:pos="-1440"/>
          <w:tab w:val="left" w:pos="-720"/>
          <w:tab w:val="left" w:pos="0"/>
          <w:tab w:val="left" w:pos="576"/>
          <w:tab w:val="left" w:pos="864"/>
          <w:tab w:val="left" w:pos="5102"/>
        </w:tabs>
        <w:ind w:right="-23"/>
        <w:jc w:val="center"/>
        <w:rPr>
          <w:rFonts w:ascii="Arial" w:hAnsi="Arial" w:cs="Arial"/>
          <w:b/>
          <w:sz w:val="20"/>
          <w:lang w:val="en-GB"/>
        </w:rPr>
      </w:pPr>
      <w:r w:rsidRPr="002C1F07">
        <w:rPr>
          <w:rFonts w:ascii="Arial" w:hAnsi="Arial" w:cs="Arial"/>
          <w:b/>
          <w:sz w:val="20"/>
          <w:lang w:val="en-GB"/>
        </w:rPr>
        <w:lastRenderedPageBreak/>
        <w:t>Annex 4: Standard Model Contract (EU Controller to Non-EU Controller)</w:t>
      </w:r>
    </w:p>
    <w:p w14:paraId="307E831F" w14:textId="77777777" w:rsidR="002C1F07" w:rsidRPr="002C1F07" w:rsidRDefault="002C1F07" w:rsidP="002C1F07">
      <w:pPr>
        <w:tabs>
          <w:tab w:val="left" w:pos="-1440"/>
          <w:tab w:val="left" w:pos="-720"/>
          <w:tab w:val="left" w:pos="0"/>
          <w:tab w:val="left" w:pos="576"/>
          <w:tab w:val="left" w:pos="864"/>
          <w:tab w:val="left" w:pos="5102"/>
        </w:tabs>
        <w:ind w:right="-23"/>
        <w:jc w:val="center"/>
        <w:rPr>
          <w:rFonts w:ascii="Arial" w:hAnsi="Arial" w:cs="Arial"/>
          <w:b/>
          <w:sz w:val="20"/>
          <w:lang w:val="en-GB"/>
        </w:rPr>
      </w:pPr>
    </w:p>
    <w:p w14:paraId="4E0915C9" w14:textId="17ABA5F1"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Standard contractual clauses for the transfer of personal data from the Community to third countries (controller to controller transfers)</w:t>
      </w:r>
      <w:r w:rsidR="00924947">
        <w:rPr>
          <w:rFonts w:ascii="Arial" w:hAnsi="Arial" w:cs="Arial"/>
          <w:b/>
          <w:bCs/>
          <w:color w:val="000000"/>
          <w:sz w:val="20"/>
          <w:szCs w:val="20"/>
          <w:lang w:val="en-US"/>
        </w:rPr>
        <w:t xml:space="preserve"> in accordance with </w:t>
      </w:r>
      <w:r w:rsidR="00924947" w:rsidRPr="00924947">
        <w:rPr>
          <w:rFonts w:ascii="Arial" w:hAnsi="Arial" w:cs="Arial"/>
          <w:b/>
          <w:bCs/>
          <w:color w:val="000000"/>
          <w:sz w:val="20"/>
          <w:szCs w:val="20"/>
          <w:lang w:val="en-US"/>
        </w:rPr>
        <w:t>Decision 2001/497/EC</w:t>
      </w:r>
      <w:r w:rsidR="00924947">
        <w:rPr>
          <w:rFonts w:ascii="Arial" w:hAnsi="Arial" w:cs="Arial"/>
          <w:b/>
          <w:bCs/>
          <w:color w:val="000000"/>
          <w:sz w:val="20"/>
          <w:szCs w:val="20"/>
          <w:lang w:val="en-US"/>
        </w:rPr>
        <w:t>.</w:t>
      </w:r>
    </w:p>
    <w:p w14:paraId="548D4302"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p>
    <w:p w14:paraId="4D95A8B2"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Data transfer agreement</w:t>
      </w:r>
    </w:p>
    <w:p w14:paraId="017584FE" w14:textId="38631005" w:rsidR="002C1F07"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2C1F07">
        <w:rPr>
          <w:rFonts w:ascii="Arial" w:hAnsi="Arial" w:cs="Arial"/>
          <w:color w:val="000000"/>
          <w:sz w:val="20"/>
          <w:szCs w:val="20"/>
          <w:lang w:val="en-US"/>
        </w:rPr>
        <w:t>B</w:t>
      </w:r>
      <w:r w:rsidRPr="00F65A8A">
        <w:rPr>
          <w:rFonts w:ascii="Arial" w:hAnsi="Arial" w:cs="Arial"/>
          <w:color w:val="000000"/>
          <w:sz w:val="20"/>
          <w:szCs w:val="20"/>
          <w:lang w:val="en-US"/>
        </w:rPr>
        <w:t>etween</w:t>
      </w:r>
    </w:p>
    <w:p w14:paraId="5483F645"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6A89AD38" w14:textId="31F28028" w:rsidR="002C1F07" w:rsidRPr="001377B8" w:rsidRDefault="00D37597" w:rsidP="002C1F07">
      <w:pPr>
        <w:pStyle w:val="Standaard1"/>
        <w:shd w:val="clear" w:color="auto" w:fill="FFFFFF"/>
        <w:spacing w:before="120" w:beforeAutospacing="0" w:after="0" w:afterAutospacing="0"/>
        <w:jc w:val="both"/>
        <w:rPr>
          <w:rFonts w:ascii="Arial" w:hAnsi="Arial" w:cs="Arial"/>
          <w:sz w:val="20"/>
          <w:szCs w:val="20"/>
          <w:lang w:val="en-GB"/>
        </w:rPr>
      </w:pPr>
      <w:r>
        <w:rPr>
          <w:rFonts w:ascii="Arial" w:hAnsi="Arial" w:cs="Arial"/>
          <w:b/>
          <w:sz w:val="20"/>
          <w:szCs w:val="20"/>
          <w:lang w:val="en-GB"/>
        </w:rPr>
        <w:t>&lt;name Supplier&gt;</w:t>
      </w:r>
      <w:r w:rsidR="002C1F07" w:rsidRPr="00A62664">
        <w:rPr>
          <w:rFonts w:ascii="Arial" w:hAnsi="Arial" w:cs="Arial"/>
          <w:sz w:val="20"/>
          <w:szCs w:val="20"/>
          <w:lang w:val="en-GB"/>
        </w:rPr>
        <w:t xml:space="preserve">, having its office at </w:t>
      </w:r>
      <w:r>
        <w:rPr>
          <w:rFonts w:ascii="Arial" w:hAnsi="Arial" w:cs="Arial"/>
          <w:sz w:val="20"/>
          <w:szCs w:val="20"/>
          <w:lang w:val="en-GB"/>
        </w:rPr>
        <w:t>&lt;address&gt;</w:t>
      </w:r>
      <w:r w:rsidR="002C1F07" w:rsidRPr="00A62664">
        <w:rPr>
          <w:rFonts w:ascii="Arial" w:hAnsi="Arial" w:cs="Arial"/>
          <w:sz w:val="20"/>
          <w:szCs w:val="20"/>
          <w:lang w:val="en-GB"/>
        </w:rPr>
        <w:t xml:space="preserve">, legally represented by </w:t>
      </w:r>
      <w:r>
        <w:rPr>
          <w:rFonts w:ascii="Arial" w:hAnsi="Arial" w:cs="Arial"/>
          <w:sz w:val="20"/>
          <w:szCs w:val="20"/>
          <w:lang w:val="en-GB"/>
        </w:rPr>
        <w:t>&lt;name, function&gt;</w:t>
      </w:r>
      <w:r w:rsidR="002C1F07" w:rsidRPr="00A62664">
        <w:rPr>
          <w:rFonts w:ascii="Arial" w:hAnsi="Arial" w:cs="Arial"/>
          <w:sz w:val="20"/>
          <w:szCs w:val="20"/>
          <w:lang w:val="en-GB"/>
        </w:rPr>
        <w:t xml:space="preserve">, </w:t>
      </w:r>
    </w:p>
    <w:p w14:paraId="12450DDF" w14:textId="3EC7293E" w:rsidR="002C1F07"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 xml:space="preserve">hereinafter </w:t>
      </w:r>
      <w:r w:rsidRPr="00F65A8A">
        <w:rPr>
          <w:rFonts w:ascii="Arial" w:hAnsi="Arial" w:cs="Arial" w:hint="eastAsia"/>
          <w:color w:val="000000"/>
          <w:sz w:val="20"/>
          <w:szCs w:val="20"/>
          <w:lang w:val="en-US"/>
        </w:rPr>
        <w:t>“</w:t>
      </w:r>
      <w:r w:rsidRPr="00F65A8A">
        <w:rPr>
          <w:rFonts w:ascii="Arial" w:hAnsi="Arial" w:cs="Arial"/>
          <w:b/>
          <w:color w:val="000000"/>
          <w:sz w:val="20"/>
          <w:szCs w:val="20"/>
          <w:lang w:val="en-US"/>
        </w:rPr>
        <w:t>data exporter</w:t>
      </w:r>
      <w:r w:rsidRPr="00F65A8A">
        <w:rPr>
          <w:rFonts w:ascii="Arial" w:hAnsi="Arial" w:cs="Arial" w:hint="eastAsia"/>
          <w:color w:val="000000"/>
          <w:sz w:val="20"/>
          <w:szCs w:val="20"/>
          <w:lang w:val="en-US"/>
        </w:rPr>
        <w:t>”</w:t>
      </w:r>
    </w:p>
    <w:p w14:paraId="2599EF17"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7E31F156" w14:textId="77777777" w:rsidR="002C1F07" w:rsidRDefault="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and</w:t>
      </w:r>
    </w:p>
    <w:p w14:paraId="1D760AAB"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27620EDE" w14:textId="62BD408B" w:rsidR="002C1F07" w:rsidRPr="00D97DE2" w:rsidRDefault="00D37597" w:rsidP="002C1F07">
      <w:pPr>
        <w:pStyle w:val="Standaard1"/>
        <w:shd w:val="clear" w:color="auto" w:fill="FFFFFF"/>
        <w:spacing w:before="120" w:beforeAutospacing="0" w:after="0" w:afterAutospacing="0"/>
        <w:jc w:val="both"/>
        <w:rPr>
          <w:rFonts w:ascii="Arial" w:hAnsi="Arial" w:cs="Arial"/>
          <w:sz w:val="20"/>
          <w:szCs w:val="20"/>
          <w:lang w:val="en-US"/>
        </w:rPr>
      </w:pPr>
      <w:r>
        <w:rPr>
          <w:rFonts w:ascii="Arial" w:hAnsi="Arial" w:cs="Arial"/>
          <w:b/>
          <w:sz w:val="20"/>
          <w:szCs w:val="20"/>
          <w:lang w:val="en-US"/>
        </w:rPr>
        <w:t>&lt;name Recipient&gt;</w:t>
      </w:r>
      <w:r w:rsidR="00924947" w:rsidRPr="00D97DE2">
        <w:rPr>
          <w:rFonts w:ascii="Arial" w:hAnsi="Arial" w:cs="Arial"/>
          <w:sz w:val="20"/>
          <w:szCs w:val="20"/>
          <w:lang w:val="en-US"/>
        </w:rPr>
        <w:t xml:space="preserve">, having its registered office and principal place of business at </w:t>
      </w:r>
      <w:r>
        <w:rPr>
          <w:rFonts w:ascii="Arial" w:hAnsi="Arial" w:cs="Arial"/>
          <w:sz w:val="20"/>
          <w:szCs w:val="20"/>
          <w:lang w:val="en-GB"/>
        </w:rPr>
        <w:t>&lt;address&gt;</w:t>
      </w:r>
      <w:r w:rsidR="00924947" w:rsidRPr="00D97DE2">
        <w:rPr>
          <w:rFonts w:ascii="Arial" w:hAnsi="Arial" w:cs="Arial"/>
          <w:sz w:val="20"/>
          <w:szCs w:val="20"/>
          <w:lang w:val="en-US"/>
        </w:rPr>
        <w:t xml:space="preserve">, legally represented by </w:t>
      </w:r>
      <w:r>
        <w:rPr>
          <w:rFonts w:ascii="Arial" w:hAnsi="Arial" w:cs="Arial"/>
          <w:sz w:val="20"/>
          <w:szCs w:val="20"/>
          <w:lang w:val="en-GB"/>
        </w:rPr>
        <w:t>&lt;name, function&gt;</w:t>
      </w:r>
      <w:r w:rsidRPr="00A62664">
        <w:rPr>
          <w:rFonts w:ascii="Arial" w:hAnsi="Arial" w:cs="Arial"/>
          <w:sz w:val="20"/>
          <w:szCs w:val="20"/>
          <w:lang w:val="en-GB"/>
        </w:rPr>
        <w:t xml:space="preserve">, </w:t>
      </w:r>
      <w:r w:rsidR="002C1F07" w:rsidRPr="00D97DE2">
        <w:rPr>
          <w:rFonts w:ascii="Arial" w:hAnsi="Arial" w:cs="Arial"/>
          <w:sz w:val="20"/>
          <w:szCs w:val="20"/>
          <w:lang w:val="en-US"/>
        </w:rPr>
        <w:t xml:space="preserve">hereinafter </w:t>
      </w:r>
      <w:r w:rsidR="002C1F07" w:rsidRPr="00D97DE2">
        <w:rPr>
          <w:rFonts w:ascii="Arial" w:hAnsi="Arial" w:cs="Arial" w:hint="eastAsia"/>
          <w:sz w:val="20"/>
          <w:szCs w:val="20"/>
          <w:lang w:val="en-US"/>
        </w:rPr>
        <w:t>“</w:t>
      </w:r>
      <w:r w:rsidR="002C1F07" w:rsidRPr="00D97DE2">
        <w:rPr>
          <w:rFonts w:ascii="Arial" w:hAnsi="Arial" w:cs="Arial"/>
          <w:b/>
          <w:sz w:val="20"/>
          <w:szCs w:val="20"/>
          <w:lang w:val="en-US"/>
        </w:rPr>
        <w:t>data importer</w:t>
      </w:r>
      <w:r w:rsidR="002C1F07" w:rsidRPr="00D97DE2">
        <w:rPr>
          <w:rFonts w:ascii="Arial" w:hAnsi="Arial" w:cs="Arial" w:hint="eastAsia"/>
          <w:sz w:val="20"/>
          <w:szCs w:val="20"/>
          <w:lang w:val="en-US"/>
        </w:rPr>
        <w:t>”</w:t>
      </w:r>
    </w:p>
    <w:p w14:paraId="7059791A" w14:textId="77777777" w:rsidR="00924947" w:rsidRPr="00F65A8A" w:rsidRDefault="0092494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77E12EF1" w14:textId="77777777" w:rsidR="002C1F07"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 xml:space="preserve">each a </w:t>
      </w:r>
      <w:r w:rsidRPr="00F65A8A">
        <w:rPr>
          <w:rFonts w:ascii="Arial" w:hAnsi="Arial" w:cs="Arial" w:hint="eastAsia"/>
          <w:color w:val="000000"/>
          <w:sz w:val="20"/>
          <w:szCs w:val="20"/>
          <w:lang w:val="en-US"/>
        </w:rPr>
        <w:t>“</w:t>
      </w:r>
      <w:r w:rsidRPr="00F65A8A">
        <w:rPr>
          <w:rFonts w:ascii="Arial" w:hAnsi="Arial" w:cs="Arial"/>
          <w:b/>
          <w:color w:val="000000"/>
          <w:sz w:val="20"/>
          <w:szCs w:val="20"/>
          <w:lang w:val="en-US"/>
        </w:rPr>
        <w:t>party</w:t>
      </w:r>
      <w:r w:rsidRPr="00F65A8A">
        <w:rPr>
          <w:rFonts w:ascii="Arial" w:hAnsi="Arial" w:cs="Arial" w:hint="eastAsia"/>
          <w:color w:val="000000"/>
          <w:sz w:val="20"/>
          <w:szCs w:val="20"/>
          <w:lang w:val="en-US"/>
        </w:rPr>
        <w:t>”</w:t>
      </w:r>
      <w:r w:rsidRPr="00F65A8A">
        <w:rPr>
          <w:rFonts w:ascii="Arial" w:hAnsi="Arial" w:cs="Arial"/>
          <w:color w:val="000000"/>
          <w:sz w:val="20"/>
          <w:szCs w:val="20"/>
          <w:lang w:val="en-US"/>
        </w:rPr>
        <w:t xml:space="preserve">; together </w:t>
      </w:r>
      <w:r w:rsidRPr="00F65A8A">
        <w:rPr>
          <w:rFonts w:ascii="Arial" w:hAnsi="Arial" w:cs="Arial" w:hint="eastAsia"/>
          <w:color w:val="000000"/>
          <w:sz w:val="20"/>
          <w:szCs w:val="20"/>
          <w:lang w:val="en-US"/>
        </w:rPr>
        <w:t>“</w:t>
      </w:r>
      <w:r w:rsidRPr="00F65A8A">
        <w:rPr>
          <w:rFonts w:ascii="Arial" w:hAnsi="Arial" w:cs="Arial"/>
          <w:b/>
          <w:color w:val="000000"/>
          <w:sz w:val="20"/>
          <w:szCs w:val="20"/>
          <w:lang w:val="en-US"/>
        </w:rPr>
        <w:t>the parties</w:t>
      </w:r>
      <w:r w:rsidRPr="00F65A8A">
        <w:rPr>
          <w:rFonts w:ascii="Arial" w:hAnsi="Arial" w:cs="Arial" w:hint="eastAsia"/>
          <w:color w:val="000000"/>
          <w:sz w:val="20"/>
          <w:szCs w:val="20"/>
          <w:lang w:val="en-US"/>
        </w:rPr>
        <w:t>”</w:t>
      </w:r>
      <w:r w:rsidRPr="00F65A8A">
        <w:rPr>
          <w:rFonts w:ascii="Arial" w:hAnsi="Arial" w:cs="Arial"/>
          <w:color w:val="000000"/>
          <w:sz w:val="20"/>
          <w:szCs w:val="20"/>
          <w:lang w:val="en-US"/>
        </w:rPr>
        <w:t>.</w:t>
      </w:r>
    </w:p>
    <w:p w14:paraId="27954C39"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14D2BAA8"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Definitions</w:t>
      </w:r>
    </w:p>
    <w:p w14:paraId="734F701B"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For the purposes of the clauses:</w:t>
      </w: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37D1C165" w14:textId="77777777" w:rsidTr="00D063D2">
        <w:trPr>
          <w:tblCellSpacing w:w="0" w:type="dxa"/>
        </w:trPr>
        <w:tc>
          <w:tcPr>
            <w:tcW w:w="0" w:type="auto"/>
            <w:hideMark/>
          </w:tcPr>
          <w:p w14:paraId="498CBB09"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(a)</w:t>
            </w:r>
          </w:p>
        </w:tc>
        <w:tc>
          <w:tcPr>
            <w:tcW w:w="0" w:type="auto"/>
            <w:hideMark/>
          </w:tcPr>
          <w:p w14:paraId="36F03298"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hint="eastAsia"/>
                <w:sz w:val="20"/>
                <w:szCs w:val="20"/>
                <w:lang w:val="en-US"/>
              </w:rPr>
              <w:t>“</w:t>
            </w:r>
            <w:r w:rsidRPr="00F65A8A">
              <w:rPr>
                <w:rFonts w:ascii="Arial" w:hAnsi="Arial" w:cs="Arial"/>
                <w:sz w:val="20"/>
                <w:szCs w:val="20"/>
                <w:lang w:val="en-US"/>
              </w:rPr>
              <w:t>personal data</w:t>
            </w:r>
            <w:r w:rsidRPr="00F65A8A">
              <w:rPr>
                <w:rFonts w:ascii="Arial" w:hAnsi="Arial" w:cs="Arial" w:hint="eastAsia"/>
                <w:sz w:val="20"/>
                <w:szCs w:val="20"/>
                <w:lang w:val="en-US"/>
              </w:rPr>
              <w:t>”</w:t>
            </w:r>
            <w:r w:rsidRPr="00F65A8A">
              <w:rPr>
                <w:rFonts w:ascii="Arial" w:hAnsi="Arial" w:cs="Arial"/>
                <w:sz w:val="20"/>
                <w:szCs w:val="20"/>
                <w:lang w:val="en-US"/>
              </w:rPr>
              <w:t xml:space="preserve">, </w:t>
            </w:r>
            <w:r w:rsidRPr="00F65A8A">
              <w:rPr>
                <w:rFonts w:ascii="Arial" w:hAnsi="Arial" w:cs="Arial" w:hint="eastAsia"/>
                <w:sz w:val="20"/>
                <w:szCs w:val="20"/>
                <w:lang w:val="en-US"/>
              </w:rPr>
              <w:t>“</w:t>
            </w:r>
            <w:r w:rsidRPr="00F65A8A">
              <w:rPr>
                <w:rFonts w:ascii="Arial" w:hAnsi="Arial" w:cs="Arial"/>
                <w:sz w:val="20"/>
                <w:szCs w:val="20"/>
                <w:lang w:val="en-US"/>
              </w:rPr>
              <w:t>special categories of data/sensitive data</w:t>
            </w:r>
            <w:r w:rsidRPr="00F65A8A">
              <w:rPr>
                <w:rFonts w:ascii="Arial" w:hAnsi="Arial" w:cs="Arial" w:hint="eastAsia"/>
                <w:sz w:val="20"/>
                <w:szCs w:val="20"/>
                <w:lang w:val="en-US"/>
              </w:rPr>
              <w:t>”</w:t>
            </w:r>
            <w:r w:rsidRPr="00F65A8A">
              <w:rPr>
                <w:rFonts w:ascii="Arial" w:hAnsi="Arial" w:cs="Arial"/>
                <w:sz w:val="20"/>
                <w:szCs w:val="20"/>
                <w:lang w:val="en-US"/>
              </w:rPr>
              <w:t xml:space="preserve">, </w:t>
            </w:r>
            <w:r w:rsidRPr="00F65A8A">
              <w:rPr>
                <w:rFonts w:ascii="Arial" w:hAnsi="Arial" w:cs="Arial" w:hint="eastAsia"/>
                <w:sz w:val="20"/>
                <w:szCs w:val="20"/>
                <w:lang w:val="en-US"/>
              </w:rPr>
              <w:t>“</w:t>
            </w:r>
            <w:r w:rsidRPr="00F65A8A">
              <w:rPr>
                <w:rFonts w:ascii="Arial" w:hAnsi="Arial" w:cs="Arial"/>
                <w:sz w:val="20"/>
                <w:szCs w:val="20"/>
                <w:lang w:val="en-US"/>
              </w:rPr>
              <w:t>process/processing</w:t>
            </w:r>
            <w:r w:rsidRPr="00F65A8A">
              <w:rPr>
                <w:rFonts w:ascii="Arial" w:hAnsi="Arial" w:cs="Arial" w:hint="eastAsia"/>
                <w:sz w:val="20"/>
                <w:szCs w:val="20"/>
                <w:lang w:val="en-US"/>
              </w:rPr>
              <w:t>”</w:t>
            </w:r>
            <w:r w:rsidRPr="00F65A8A">
              <w:rPr>
                <w:rFonts w:ascii="Arial" w:hAnsi="Arial" w:cs="Arial"/>
                <w:sz w:val="20"/>
                <w:szCs w:val="20"/>
                <w:lang w:val="en-US"/>
              </w:rPr>
              <w:t xml:space="preserve">, </w:t>
            </w:r>
            <w:r w:rsidRPr="00F65A8A">
              <w:rPr>
                <w:rFonts w:ascii="Arial" w:hAnsi="Arial" w:cs="Arial" w:hint="eastAsia"/>
                <w:sz w:val="20"/>
                <w:szCs w:val="20"/>
                <w:lang w:val="en-US"/>
              </w:rPr>
              <w:t>“</w:t>
            </w:r>
            <w:r w:rsidRPr="00F65A8A">
              <w:rPr>
                <w:rFonts w:ascii="Arial" w:hAnsi="Arial" w:cs="Arial"/>
                <w:sz w:val="20"/>
                <w:szCs w:val="20"/>
                <w:lang w:val="en-US"/>
              </w:rPr>
              <w:t>controller</w:t>
            </w:r>
            <w:r w:rsidRPr="00F65A8A">
              <w:rPr>
                <w:rFonts w:ascii="Arial" w:hAnsi="Arial" w:cs="Arial" w:hint="eastAsia"/>
                <w:sz w:val="20"/>
                <w:szCs w:val="20"/>
                <w:lang w:val="en-US"/>
              </w:rPr>
              <w:t>”</w:t>
            </w:r>
            <w:r w:rsidRPr="00F65A8A">
              <w:rPr>
                <w:rFonts w:ascii="Arial" w:hAnsi="Arial" w:cs="Arial"/>
                <w:sz w:val="20"/>
                <w:szCs w:val="20"/>
                <w:lang w:val="en-US"/>
              </w:rPr>
              <w:t xml:space="preserve">, </w:t>
            </w:r>
            <w:r w:rsidRPr="00F65A8A">
              <w:rPr>
                <w:rFonts w:ascii="Arial" w:hAnsi="Arial" w:cs="Arial" w:hint="eastAsia"/>
                <w:sz w:val="20"/>
                <w:szCs w:val="20"/>
                <w:lang w:val="en-US"/>
              </w:rPr>
              <w:t>“</w:t>
            </w:r>
            <w:r w:rsidRPr="00F65A8A">
              <w:rPr>
                <w:rFonts w:ascii="Arial" w:hAnsi="Arial" w:cs="Arial"/>
                <w:sz w:val="20"/>
                <w:szCs w:val="20"/>
                <w:lang w:val="en-US"/>
              </w:rPr>
              <w:t>processor</w:t>
            </w:r>
            <w:r w:rsidRPr="00F65A8A">
              <w:rPr>
                <w:rFonts w:ascii="Arial" w:hAnsi="Arial" w:cs="Arial" w:hint="eastAsia"/>
                <w:sz w:val="20"/>
                <w:szCs w:val="20"/>
                <w:lang w:val="en-US"/>
              </w:rPr>
              <w:t>”</w:t>
            </w:r>
            <w:r w:rsidRPr="00F65A8A">
              <w:rPr>
                <w:rFonts w:ascii="Arial" w:hAnsi="Arial" w:cs="Arial"/>
                <w:sz w:val="20"/>
                <w:szCs w:val="20"/>
                <w:lang w:val="en-US"/>
              </w:rPr>
              <w:t xml:space="preserve">, </w:t>
            </w:r>
            <w:r w:rsidRPr="00F65A8A">
              <w:rPr>
                <w:rFonts w:ascii="Arial" w:hAnsi="Arial" w:cs="Arial" w:hint="eastAsia"/>
                <w:sz w:val="20"/>
                <w:szCs w:val="20"/>
                <w:lang w:val="en-US"/>
              </w:rPr>
              <w:t>“</w:t>
            </w:r>
            <w:r w:rsidRPr="00F65A8A">
              <w:rPr>
                <w:rFonts w:ascii="Arial" w:hAnsi="Arial" w:cs="Arial"/>
                <w:sz w:val="20"/>
                <w:szCs w:val="20"/>
                <w:lang w:val="en-US"/>
              </w:rPr>
              <w:t>data subject</w:t>
            </w:r>
            <w:r w:rsidRPr="00F65A8A">
              <w:rPr>
                <w:rFonts w:ascii="Arial" w:hAnsi="Arial" w:cs="Arial" w:hint="eastAsia"/>
                <w:sz w:val="20"/>
                <w:szCs w:val="20"/>
                <w:lang w:val="en-US"/>
              </w:rPr>
              <w:t>”</w:t>
            </w:r>
            <w:r w:rsidRPr="00F65A8A">
              <w:rPr>
                <w:rFonts w:ascii="Arial" w:hAnsi="Arial" w:cs="Arial"/>
                <w:sz w:val="20"/>
                <w:szCs w:val="20"/>
                <w:lang w:val="en-US"/>
              </w:rPr>
              <w:t xml:space="preserve"> and </w:t>
            </w:r>
            <w:r w:rsidRPr="00F65A8A">
              <w:rPr>
                <w:rFonts w:ascii="Arial" w:hAnsi="Arial" w:cs="Arial" w:hint="eastAsia"/>
                <w:sz w:val="20"/>
                <w:szCs w:val="20"/>
                <w:lang w:val="en-US"/>
              </w:rPr>
              <w:t>“</w:t>
            </w:r>
            <w:r w:rsidRPr="00F65A8A">
              <w:rPr>
                <w:rFonts w:ascii="Arial" w:hAnsi="Arial" w:cs="Arial"/>
                <w:sz w:val="20"/>
                <w:szCs w:val="20"/>
                <w:lang w:val="en-US"/>
              </w:rPr>
              <w:t>supervisory authority/authority</w:t>
            </w:r>
            <w:r w:rsidRPr="00F65A8A">
              <w:rPr>
                <w:rFonts w:ascii="Arial" w:hAnsi="Arial" w:cs="Arial" w:hint="eastAsia"/>
                <w:sz w:val="20"/>
                <w:szCs w:val="20"/>
                <w:lang w:val="en-US"/>
              </w:rPr>
              <w:t>”</w:t>
            </w:r>
            <w:r w:rsidRPr="00F65A8A">
              <w:rPr>
                <w:rFonts w:ascii="Arial" w:hAnsi="Arial" w:cs="Arial"/>
                <w:sz w:val="20"/>
                <w:szCs w:val="20"/>
                <w:lang w:val="en-US"/>
              </w:rPr>
              <w:t xml:space="preserve"> shall have the same meaning as in Directive 95/46/EC of 24 October 1995 (whereby </w:t>
            </w:r>
            <w:r w:rsidRPr="00F65A8A">
              <w:rPr>
                <w:rFonts w:ascii="Arial" w:hAnsi="Arial" w:cs="Arial" w:hint="eastAsia"/>
                <w:sz w:val="20"/>
                <w:szCs w:val="20"/>
                <w:lang w:val="en-US"/>
              </w:rPr>
              <w:t>“</w:t>
            </w:r>
            <w:r w:rsidRPr="00F65A8A">
              <w:rPr>
                <w:rFonts w:ascii="Arial" w:hAnsi="Arial" w:cs="Arial"/>
                <w:sz w:val="20"/>
                <w:szCs w:val="20"/>
                <w:lang w:val="en-US"/>
              </w:rPr>
              <w:t>the authority</w:t>
            </w:r>
            <w:r w:rsidRPr="00F65A8A">
              <w:rPr>
                <w:rFonts w:ascii="Arial" w:hAnsi="Arial" w:cs="Arial" w:hint="eastAsia"/>
                <w:sz w:val="20"/>
                <w:szCs w:val="20"/>
                <w:lang w:val="en-US"/>
              </w:rPr>
              <w:t>”</w:t>
            </w:r>
            <w:r w:rsidRPr="00F65A8A">
              <w:rPr>
                <w:rFonts w:ascii="Arial" w:hAnsi="Arial" w:cs="Arial"/>
                <w:sz w:val="20"/>
                <w:szCs w:val="20"/>
                <w:lang w:val="en-US"/>
              </w:rPr>
              <w:t xml:space="preserve"> shall mean the competent data protection authority in the territory in which the data exporter is established);</w:t>
            </w:r>
          </w:p>
        </w:tc>
      </w:tr>
    </w:tbl>
    <w:p w14:paraId="04F500CF"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320"/>
        <w:gridCol w:w="8872"/>
      </w:tblGrid>
      <w:tr w:rsidR="002C1F07" w:rsidRPr="002C1F07" w14:paraId="15A19859" w14:textId="77777777" w:rsidTr="00D063D2">
        <w:trPr>
          <w:tblCellSpacing w:w="0" w:type="dxa"/>
        </w:trPr>
        <w:tc>
          <w:tcPr>
            <w:tcW w:w="0" w:type="auto"/>
            <w:hideMark/>
          </w:tcPr>
          <w:p w14:paraId="462CB2C1"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(b)</w:t>
            </w:r>
          </w:p>
        </w:tc>
        <w:tc>
          <w:tcPr>
            <w:tcW w:w="0" w:type="auto"/>
            <w:hideMark/>
          </w:tcPr>
          <w:p w14:paraId="3BD280BD"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hint="eastAsia"/>
                <w:sz w:val="20"/>
                <w:szCs w:val="20"/>
                <w:lang w:val="en-US"/>
              </w:rPr>
              <w:t>“</w:t>
            </w:r>
            <w:r w:rsidRPr="00F65A8A">
              <w:rPr>
                <w:rFonts w:ascii="Arial" w:hAnsi="Arial" w:cs="Arial"/>
                <w:sz w:val="20"/>
                <w:szCs w:val="20"/>
                <w:lang w:val="en-US"/>
              </w:rPr>
              <w:t>the data exporter</w:t>
            </w:r>
            <w:r w:rsidRPr="00F65A8A">
              <w:rPr>
                <w:rFonts w:ascii="Arial" w:hAnsi="Arial" w:cs="Arial" w:hint="eastAsia"/>
                <w:sz w:val="20"/>
                <w:szCs w:val="20"/>
                <w:lang w:val="en-US"/>
              </w:rPr>
              <w:t>”</w:t>
            </w:r>
            <w:r w:rsidRPr="00F65A8A">
              <w:rPr>
                <w:rFonts w:ascii="Arial" w:hAnsi="Arial" w:cs="Arial"/>
                <w:sz w:val="20"/>
                <w:szCs w:val="20"/>
                <w:lang w:val="en-US"/>
              </w:rPr>
              <w:t xml:space="preserve"> shall mean the controller who transfers the personal data;</w:t>
            </w:r>
          </w:p>
        </w:tc>
      </w:tr>
    </w:tbl>
    <w:p w14:paraId="735E3EF5"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34"/>
        <w:gridCol w:w="8958"/>
      </w:tblGrid>
      <w:tr w:rsidR="002C1F07" w:rsidRPr="002C1F07" w14:paraId="2EB754F1" w14:textId="77777777" w:rsidTr="00D063D2">
        <w:trPr>
          <w:tblCellSpacing w:w="0" w:type="dxa"/>
        </w:trPr>
        <w:tc>
          <w:tcPr>
            <w:tcW w:w="0" w:type="auto"/>
            <w:hideMark/>
          </w:tcPr>
          <w:p w14:paraId="01A238CA"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(c)</w:t>
            </w:r>
          </w:p>
        </w:tc>
        <w:tc>
          <w:tcPr>
            <w:tcW w:w="0" w:type="auto"/>
            <w:hideMark/>
          </w:tcPr>
          <w:p w14:paraId="4769538E"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hint="eastAsia"/>
                <w:sz w:val="20"/>
                <w:szCs w:val="20"/>
                <w:lang w:val="en-US"/>
              </w:rPr>
              <w:t>“</w:t>
            </w:r>
            <w:r w:rsidRPr="00F65A8A">
              <w:rPr>
                <w:rFonts w:ascii="Arial" w:hAnsi="Arial" w:cs="Arial"/>
                <w:sz w:val="20"/>
                <w:szCs w:val="20"/>
                <w:lang w:val="en-US"/>
              </w:rPr>
              <w:t>the data importer</w:t>
            </w:r>
            <w:r w:rsidRPr="00F65A8A">
              <w:rPr>
                <w:rFonts w:ascii="Arial" w:hAnsi="Arial" w:cs="Arial" w:hint="eastAsia"/>
                <w:sz w:val="20"/>
                <w:szCs w:val="20"/>
                <w:lang w:val="en-US"/>
              </w:rPr>
              <w:t>”</w:t>
            </w:r>
            <w:r w:rsidRPr="00F65A8A">
              <w:rPr>
                <w:rFonts w:ascii="Arial" w:hAnsi="Arial" w:cs="Arial"/>
                <w:sz w:val="20"/>
                <w:szCs w:val="20"/>
                <w:lang w:val="en-US"/>
              </w:rPr>
              <w:t xml:space="preserve"> shall mean the controller who agrees to receive from the data exporter personal data for further processing in accordance with the terms of these clauses and who is not subject to a third country</w:t>
            </w:r>
            <w:r w:rsidRPr="00F65A8A">
              <w:rPr>
                <w:rFonts w:ascii="Arial" w:hAnsi="Arial" w:cs="Arial" w:hint="eastAsia"/>
                <w:sz w:val="20"/>
                <w:szCs w:val="20"/>
                <w:lang w:val="en-US"/>
              </w:rPr>
              <w:t>’</w:t>
            </w:r>
            <w:r w:rsidRPr="00F65A8A">
              <w:rPr>
                <w:rFonts w:ascii="Arial" w:hAnsi="Arial" w:cs="Arial"/>
                <w:sz w:val="20"/>
                <w:szCs w:val="20"/>
                <w:lang w:val="en-US"/>
              </w:rPr>
              <w:t>s system ensuring adequate protection;</w:t>
            </w:r>
          </w:p>
        </w:tc>
      </w:tr>
    </w:tbl>
    <w:p w14:paraId="4A426523"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49C2B855" w14:textId="77777777" w:rsidTr="00D063D2">
        <w:trPr>
          <w:tblCellSpacing w:w="0" w:type="dxa"/>
        </w:trPr>
        <w:tc>
          <w:tcPr>
            <w:tcW w:w="0" w:type="auto"/>
            <w:hideMark/>
          </w:tcPr>
          <w:p w14:paraId="702EC368"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(d)</w:t>
            </w:r>
          </w:p>
        </w:tc>
        <w:tc>
          <w:tcPr>
            <w:tcW w:w="0" w:type="auto"/>
            <w:hideMark/>
          </w:tcPr>
          <w:p w14:paraId="4D0B68DD"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hint="eastAsia"/>
                <w:sz w:val="20"/>
                <w:szCs w:val="20"/>
                <w:lang w:val="en-US"/>
              </w:rPr>
              <w:t>“</w:t>
            </w:r>
            <w:r w:rsidRPr="00F65A8A">
              <w:rPr>
                <w:rFonts w:ascii="Arial" w:hAnsi="Arial" w:cs="Arial"/>
                <w:sz w:val="20"/>
                <w:szCs w:val="20"/>
                <w:lang w:val="en-US"/>
              </w:rPr>
              <w:t>clauses</w:t>
            </w:r>
            <w:r w:rsidRPr="00F65A8A">
              <w:rPr>
                <w:rFonts w:ascii="Arial" w:hAnsi="Arial" w:cs="Arial" w:hint="eastAsia"/>
                <w:sz w:val="20"/>
                <w:szCs w:val="20"/>
                <w:lang w:val="en-US"/>
              </w:rPr>
              <w:t>”</w:t>
            </w:r>
            <w:r w:rsidRPr="00F65A8A">
              <w:rPr>
                <w:rFonts w:ascii="Arial" w:hAnsi="Arial" w:cs="Arial"/>
                <w:sz w:val="20"/>
                <w:szCs w:val="20"/>
                <w:lang w:val="en-US"/>
              </w:rPr>
              <w:t xml:space="preserve"> shall mean these contractual clauses, which are a free-standing document that does not incorporate commercial business terms established by the parties under separate commercial arrangements.</w:t>
            </w:r>
          </w:p>
        </w:tc>
      </w:tr>
    </w:tbl>
    <w:p w14:paraId="4E266ABF" w14:textId="77777777" w:rsidR="002C1F07"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The details of the transfer (as well as the personal data covered) are specified in Annex B, which forms an integral part of the clauses.</w:t>
      </w:r>
    </w:p>
    <w:p w14:paraId="4B6A616A"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32DA015F"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I.</w:t>
      </w:r>
      <w:r w:rsidRPr="00F65A8A">
        <w:rPr>
          <w:rFonts w:ascii="Arial" w:hAnsi="Arial" w:cs="Arial" w:hint="eastAsia"/>
          <w:b/>
          <w:bCs/>
          <w:color w:val="000000"/>
          <w:sz w:val="20"/>
          <w:szCs w:val="20"/>
          <w:lang w:val="en-US"/>
        </w:rPr>
        <w:t>   </w:t>
      </w:r>
      <w:r w:rsidRPr="00F65A8A">
        <w:rPr>
          <w:rFonts w:ascii="Arial" w:hAnsi="Arial" w:cs="Arial"/>
          <w:b/>
          <w:bCs/>
          <w:color w:val="000000"/>
          <w:sz w:val="20"/>
          <w:szCs w:val="20"/>
          <w:lang w:val="en-US"/>
        </w:rPr>
        <w:t>Obligations of the data exporter</w:t>
      </w:r>
    </w:p>
    <w:p w14:paraId="70736723"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The data exporter warrants and undertakes that:</w:t>
      </w: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6C269B2D" w14:textId="77777777" w:rsidTr="00D063D2">
        <w:trPr>
          <w:tblCellSpacing w:w="0" w:type="dxa"/>
        </w:trPr>
        <w:tc>
          <w:tcPr>
            <w:tcW w:w="0" w:type="auto"/>
            <w:hideMark/>
          </w:tcPr>
          <w:p w14:paraId="16488A73"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(a)</w:t>
            </w:r>
          </w:p>
        </w:tc>
        <w:tc>
          <w:tcPr>
            <w:tcW w:w="0" w:type="auto"/>
            <w:hideMark/>
          </w:tcPr>
          <w:p w14:paraId="77F4246E"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personal data have been collected, processed and transferred in accordance with the laws applicable to the data exporter.</w:t>
            </w:r>
          </w:p>
        </w:tc>
      </w:tr>
    </w:tbl>
    <w:p w14:paraId="201BFA12"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3D4B9CAD" w14:textId="77777777" w:rsidTr="00D063D2">
        <w:trPr>
          <w:tblCellSpacing w:w="0" w:type="dxa"/>
        </w:trPr>
        <w:tc>
          <w:tcPr>
            <w:tcW w:w="0" w:type="auto"/>
            <w:hideMark/>
          </w:tcPr>
          <w:p w14:paraId="6C554D97"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(b)</w:t>
            </w:r>
          </w:p>
        </w:tc>
        <w:tc>
          <w:tcPr>
            <w:tcW w:w="0" w:type="auto"/>
            <w:hideMark/>
          </w:tcPr>
          <w:p w14:paraId="1F8E9DE2"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It has used reasonable efforts to determine that the data importer is able to satisfy its legal obligations under these clauses.</w:t>
            </w:r>
          </w:p>
        </w:tc>
      </w:tr>
    </w:tbl>
    <w:p w14:paraId="18C66DD2"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34"/>
        <w:gridCol w:w="8958"/>
      </w:tblGrid>
      <w:tr w:rsidR="002C1F07" w:rsidRPr="002C1F07" w14:paraId="4C569BDB" w14:textId="77777777" w:rsidTr="00D063D2">
        <w:trPr>
          <w:tblCellSpacing w:w="0" w:type="dxa"/>
        </w:trPr>
        <w:tc>
          <w:tcPr>
            <w:tcW w:w="0" w:type="auto"/>
            <w:hideMark/>
          </w:tcPr>
          <w:p w14:paraId="0F6FC405"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(c)</w:t>
            </w:r>
          </w:p>
        </w:tc>
        <w:tc>
          <w:tcPr>
            <w:tcW w:w="0" w:type="auto"/>
            <w:hideMark/>
          </w:tcPr>
          <w:p w14:paraId="4DBFA62B"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It will provide the data importer, when so requested, with copies of relevant data protection laws or references to them (where relevant, and not including legal advice) of the country in which the data exporter is established.</w:t>
            </w:r>
          </w:p>
        </w:tc>
      </w:tr>
    </w:tbl>
    <w:p w14:paraId="31A61167"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18A0FDD8" w14:textId="77777777" w:rsidTr="00D063D2">
        <w:trPr>
          <w:tblCellSpacing w:w="0" w:type="dxa"/>
        </w:trPr>
        <w:tc>
          <w:tcPr>
            <w:tcW w:w="0" w:type="auto"/>
            <w:hideMark/>
          </w:tcPr>
          <w:p w14:paraId="4AF66506"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(d)</w:t>
            </w:r>
          </w:p>
        </w:tc>
        <w:tc>
          <w:tcPr>
            <w:tcW w:w="0" w:type="auto"/>
            <w:hideMark/>
          </w:tcPr>
          <w:p w14:paraId="698E7164"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lang w:val="en-US"/>
              </w:rPr>
              <w:t xml:space="preserve">It will respond to enquiries from data subjects and the authority concerning processing of the personal data by the data importer, unless the parties have agreed that the data importer will so respond, in which case the data exporter will still respond to the extent reasonably possible and with the </w:t>
            </w:r>
            <w:r w:rsidRPr="00F65A8A">
              <w:rPr>
                <w:rFonts w:ascii="Arial" w:hAnsi="Arial" w:cs="Arial"/>
                <w:sz w:val="20"/>
                <w:szCs w:val="20"/>
                <w:lang w:val="en-US"/>
              </w:rPr>
              <w:lastRenderedPageBreak/>
              <w:t xml:space="preserve">information reasonably available to it if the data importer is unwilling or unable to respond. </w:t>
            </w:r>
            <w:r w:rsidRPr="00F65A8A">
              <w:rPr>
                <w:rFonts w:ascii="Arial" w:hAnsi="Arial" w:cs="Arial"/>
                <w:sz w:val="20"/>
                <w:szCs w:val="20"/>
              </w:rPr>
              <w:t xml:space="preserve">Responses </w:t>
            </w:r>
            <w:proofErr w:type="spellStart"/>
            <w:r w:rsidRPr="00F65A8A">
              <w:rPr>
                <w:rFonts w:ascii="Arial" w:hAnsi="Arial" w:cs="Arial"/>
                <w:sz w:val="20"/>
                <w:szCs w:val="20"/>
              </w:rPr>
              <w:t>will</w:t>
            </w:r>
            <w:proofErr w:type="spellEnd"/>
            <w:r w:rsidRPr="00F65A8A">
              <w:rPr>
                <w:rFonts w:ascii="Arial" w:hAnsi="Arial" w:cs="Arial"/>
                <w:sz w:val="20"/>
                <w:szCs w:val="20"/>
              </w:rPr>
              <w:t xml:space="preserve"> </w:t>
            </w:r>
            <w:proofErr w:type="spellStart"/>
            <w:r w:rsidRPr="00F65A8A">
              <w:rPr>
                <w:rFonts w:ascii="Arial" w:hAnsi="Arial" w:cs="Arial"/>
                <w:sz w:val="20"/>
                <w:szCs w:val="20"/>
              </w:rPr>
              <w:t>be</w:t>
            </w:r>
            <w:proofErr w:type="spellEnd"/>
            <w:r w:rsidRPr="00F65A8A">
              <w:rPr>
                <w:rFonts w:ascii="Arial" w:hAnsi="Arial" w:cs="Arial"/>
                <w:sz w:val="20"/>
                <w:szCs w:val="20"/>
              </w:rPr>
              <w:t xml:space="preserve"> made </w:t>
            </w:r>
            <w:proofErr w:type="spellStart"/>
            <w:r w:rsidRPr="00F65A8A">
              <w:rPr>
                <w:rFonts w:ascii="Arial" w:hAnsi="Arial" w:cs="Arial"/>
                <w:sz w:val="20"/>
                <w:szCs w:val="20"/>
              </w:rPr>
              <w:t>within</w:t>
            </w:r>
            <w:proofErr w:type="spellEnd"/>
            <w:r w:rsidRPr="00F65A8A">
              <w:rPr>
                <w:rFonts w:ascii="Arial" w:hAnsi="Arial" w:cs="Arial"/>
                <w:sz w:val="20"/>
                <w:szCs w:val="20"/>
              </w:rPr>
              <w:t xml:space="preserve"> a </w:t>
            </w:r>
            <w:proofErr w:type="spellStart"/>
            <w:r w:rsidRPr="00F65A8A">
              <w:rPr>
                <w:rFonts w:ascii="Arial" w:hAnsi="Arial" w:cs="Arial"/>
                <w:sz w:val="20"/>
                <w:szCs w:val="20"/>
              </w:rPr>
              <w:t>reasonable</w:t>
            </w:r>
            <w:proofErr w:type="spellEnd"/>
            <w:r w:rsidRPr="00F65A8A">
              <w:rPr>
                <w:rFonts w:ascii="Arial" w:hAnsi="Arial" w:cs="Arial"/>
                <w:sz w:val="20"/>
                <w:szCs w:val="20"/>
              </w:rPr>
              <w:t xml:space="preserve"> time.</w:t>
            </w:r>
          </w:p>
        </w:tc>
      </w:tr>
    </w:tbl>
    <w:p w14:paraId="73370C40"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31A2710A" w14:textId="77777777" w:rsidTr="00D063D2">
        <w:trPr>
          <w:tblCellSpacing w:w="0" w:type="dxa"/>
        </w:trPr>
        <w:tc>
          <w:tcPr>
            <w:tcW w:w="0" w:type="auto"/>
            <w:hideMark/>
          </w:tcPr>
          <w:p w14:paraId="21DDE9B7"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(e)</w:t>
            </w:r>
          </w:p>
        </w:tc>
        <w:tc>
          <w:tcPr>
            <w:tcW w:w="0" w:type="auto"/>
            <w:hideMark/>
          </w:tcPr>
          <w:p w14:paraId="4B27F1EE" w14:textId="77777777" w:rsidR="002C1F07"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It will make available, upon request, a copy of the clauses to data subjects who are third party beneficiaries under clause III, unless the clauses contain confidential information, in which case it may remove such information. Where information is removed, the data exporter shall inform data subjects in writing of the reason for removal and of their right to draw the removal to the attention of the authority. However, the data exporter shall abide by a decision of the authority regarding access to the full text of the clauses by data subjects, as long as data subjects have agreed to respect the confidentiality of the confidential information removed. The data exporter shall also provide a copy of the clauses to the authority where required.</w:t>
            </w:r>
          </w:p>
          <w:p w14:paraId="595BCBB3"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p>
        </w:tc>
      </w:tr>
    </w:tbl>
    <w:p w14:paraId="3FD74C66"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II.</w:t>
      </w:r>
      <w:r w:rsidRPr="00F65A8A">
        <w:rPr>
          <w:rFonts w:ascii="Arial" w:hAnsi="Arial" w:cs="Arial" w:hint="eastAsia"/>
          <w:b/>
          <w:bCs/>
          <w:color w:val="000000"/>
          <w:sz w:val="20"/>
          <w:szCs w:val="20"/>
          <w:lang w:val="en-US"/>
        </w:rPr>
        <w:t>   </w:t>
      </w:r>
      <w:r w:rsidRPr="00F65A8A">
        <w:rPr>
          <w:rFonts w:ascii="Arial" w:hAnsi="Arial" w:cs="Arial"/>
          <w:b/>
          <w:bCs/>
          <w:color w:val="000000"/>
          <w:sz w:val="20"/>
          <w:szCs w:val="20"/>
          <w:lang w:val="en-US"/>
        </w:rPr>
        <w:t>Obligations of the data importer</w:t>
      </w:r>
    </w:p>
    <w:p w14:paraId="419AAEA2"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The data importer warrants and undertakes that:</w:t>
      </w: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4A64E212" w14:textId="77777777" w:rsidTr="00D063D2">
        <w:trPr>
          <w:tblCellSpacing w:w="0" w:type="dxa"/>
        </w:trPr>
        <w:tc>
          <w:tcPr>
            <w:tcW w:w="0" w:type="auto"/>
            <w:hideMark/>
          </w:tcPr>
          <w:p w14:paraId="662A64ED"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(a)</w:t>
            </w:r>
          </w:p>
        </w:tc>
        <w:tc>
          <w:tcPr>
            <w:tcW w:w="0" w:type="auto"/>
            <w:hideMark/>
          </w:tcPr>
          <w:p w14:paraId="036EBD68"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 xml:space="preserve">It will have in place appropriate technical and </w:t>
            </w:r>
            <w:proofErr w:type="spellStart"/>
            <w:r w:rsidRPr="00F65A8A">
              <w:rPr>
                <w:rFonts w:ascii="Arial" w:hAnsi="Arial" w:cs="Arial"/>
                <w:sz w:val="20"/>
                <w:szCs w:val="20"/>
                <w:lang w:val="en-US"/>
              </w:rPr>
              <w:t>organisational</w:t>
            </w:r>
            <w:proofErr w:type="spellEnd"/>
            <w:r w:rsidRPr="00F65A8A">
              <w:rPr>
                <w:rFonts w:ascii="Arial" w:hAnsi="Arial" w:cs="Arial"/>
                <w:sz w:val="20"/>
                <w:szCs w:val="20"/>
                <w:lang w:val="en-US"/>
              </w:rPr>
              <w:t xml:space="preserve"> measures to protect the personal data against accidental or unlawful destruction or accidental loss, alteration, </w:t>
            </w:r>
            <w:proofErr w:type="spellStart"/>
            <w:r w:rsidRPr="00F65A8A">
              <w:rPr>
                <w:rFonts w:ascii="Arial" w:hAnsi="Arial" w:cs="Arial"/>
                <w:sz w:val="20"/>
                <w:szCs w:val="20"/>
                <w:lang w:val="en-US"/>
              </w:rPr>
              <w:t>unauthorised</w:t>
            </w:r>
            <w:proofErr w:type="spellEnd"/>
            <w:r w:rsidRPr="00F65A8A">
              <w:rPr>
                <w:rFonts w:ascii="Arial" w:hAnsi="Arial" w:cs="Arial"/>
                <w:sz w:val="20"/>
                <w:szCs w:val="20"/>
                <w:lang w:val="en-US"/>
              </w:rPr>
              <w:t xml:space="preserve"> disclosure or access, and which provide a level of security appropriate to the risk represented by the processing and the nature of the data to be protected.</w:t>
            </w:r>
          </w:p>
        </w:tc>
      </w:tr>
    </w:tbl>
    <w:p w14:paraId="1B41BB96"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7BC0ECE0" w14:textId="77777777" w:rsidTr="00D063D2">
        <w:trPr>
          <w:tblCellSpacing w:w="0" w:type="dxa"/>
        </w:trPr>
        <w:tc>
          <w:tcPr>
            <w:tcW w:w="0" w:type="auto"/>
            <w:hideMark/>
          </w:tcPr>
          <w:p w14:paraId="43C62450"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(b)</w:t>
            </w:r>
          </w:p>
        </w:tc>
        <w:tc>
          <w:tcPr>
            <w:tcW w:w="0" w:type="auto"/>
            <w:hideMark/>
          </w:tcPr>
          <w:p w14:paraId="236BDB18"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 xml:space="preserve">It will have in place procedures so that any third party it </w:t>
            </w:r>
            <w:proofErr w:type="spellStart"/>
            <w:r w:rsidRPr="00F65A8A">
              <w:rPr>
                <w:rFonts w:ascii="Arial" w:hAnsi="Arial" w:cs="Arial"/>
                <w:sz w:val="20"/>
                <w:szCs w:val="20"/>
                <w:lang w:val="en-US"/>
              </w:rPr>
              <w:t>authorises</w:t>
            </w:r>
            <w:proofErr w:type="spellEnd"/>
            <w:r w:rsidRPr="00F65A8A">
              <w:rPr>
                <w:rFonts w:ascii="Arial" w:hAnsi="Arial" w:cs="Arial"/>
                <w:sz w:val="20"/>
                <w:szCs w:val="20"/>
                <w:lang w:val="en-US"/>
              </w:rPr>
              <w:t xml:space="preserve"> to have access to the personal data, including processors, will respect and maintain the confidentiality and security of the personal data. Any person acting under the authority of the data importer, including a data processor, shall be obligated to process the personal data only on instructions from the data importer. This provision does not apply to persons </w:t>
            </w:r>
            <w:proofErr w:type="spellStart"/>
            <w:r w:rsidRPr="00F65A8A">
              <w:rPr>
                <w:rFonts w:ascii="Arial" w:hAnsi="Arial" w:cs="Arial"/>
                <w:sz w:val="20"/>
                <w:szCs w:val="20"/>
                <w:lang w:val="en-US"/>
              </w:rPr>
              <w:t>authorised</w:t>
            </w:r>
            <w:proofErr w:type="spellEnd"/>
            <w:r w:rsidRPr="00F65A8A">
              <w:rPr>
                <w:rFonts w:ascii="Arial" w:hAnsi="Arial" w:cs="Arial"/>
                <w:sz w:val="20"/>
                <w:szCs w:val="20"/>
                <w:lang w:val="en-US"/>
              </w:rPr>
              <w:t xml:space="preserve"> or required by law or regulation to have access to the personal data.</w:t>
            </w:r>
          </w:p>
        </w:tc>
      </w:tr>
    </w:tbl>
    <w:p w14:paraId="334C4051"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34"/>
        <w:gridCol w:w="8958"/>
      </w:tblGrid>
      <w:tr w:rsidR="002C1F07" w:rsidRPr="002C1F07" w14:paraId="690BBF61" w14:textId="77777777" w:rsidTr="00D063D2">
        <w:trPr>
          <w:tblCellSpacing w:w="0" w:type="dxa"/>
        </w:trPr>
        <w:tc>
          <w:tcPr>
            <w:tcW w:w="0" w:type="auto"/>
            <w:hideMark/>
          </w:tcPr>
          <w:p w14:paraId="0F4C2F7B"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(c)</w:t>
            </w:r>
          </w:p>
        </w:tc>
        <w:tc>
          <w:tcPr>
            <w:tcW w:w="0" w:type="auto"/>
            <w:hideMark/>
          </w:tcPr>
          <w:p w14:paraId="78C6432B"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It has no reason to believe, at the time of entering into these clauses, in the existence of any local laws that would have a substantial adverse effect on the guarantees provided for under these clauses, and it will inform the data exporter (which will pass such notification on to the authority where required) if it becomes aware of any such laws.</w:t>
            </w:r>
          </w:p>
        </w:tc>
      </w:tr>
    </w:tbl>
    <w:p w14:paraId="02B9E8B3"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2CC28EAC" w14:textId="77777777" w:rsidTr="00D063D2">
        <w:trPr>
          <w:tblCellSpacing w:w="0" w:type="dxa"/>
        </w:trPr>
        <w:tc>
          <w:tcPr>
            <w:tcW w:w="0" w:type="auto"/>
            <w:hideMark/>
          </w:tcPr>
          <w:p w14:paraId="3120C331"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(d)</w:t>
            </w:r>
          </w:p>
        </w:tc>
        <w:tc>
          <w:tcPr>
            <w:tcW w:w="0" w:type="auto"/>
            <w:hideMark/>
          </w:tcPr>
          <w:p w14:paraId="50ECF011"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It will process the personal data for purposes described in Annex B, and has the legal authority to give the warranties and fulfil the undertakings set out in these clauses.</w:t>
            </w:r>
          </w:p>
        </w:tc>
      </w:tr>
    </w:tbl>
    <w:p w14:paraId="3EE835CD"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0E79F1F4" w14:textId="77777777" w:rsidTr="00D063D2">
        <w:trPr>
          <w:tblCellSpacing w:w="0" w:type="dxa"/>
        </w:trPr>
        <w:tc>
          <w:tcPr>
            <w:tcW w:w="0" w:type="auto"/>
            <w:hideMark/>
          </w:tcPr>
          <w:p w14:paraId="6D64C0BA"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(e)</w:t>
            </w:r>
          </w:p>
        </w:tc>
        <w:tc>
          <w:tcPr>
            <w:tcW w:w="0" w:type="auto"/>
            <w:hideMark/>
          </w:tcPr>
          <w:p w14:paraId="4D4295CF"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 xml:space="preserve">It will identify to the data exporter a contact point within its </w:t>
            </w:r>
            <w:proofErr w:type="spellStart"/>
            <w:r w:rsidRPr="00F65A8A">
              <w:rPr>
                <w:rFonts w:ascii="Arial" w:hAnsi="Arial" w:cs="Arial"/>
                <w:sz w:val="20"/>
                <w:szCs w:val="20"/>
                <w:lang w:val="en-US"/>
              </w:rPr>
              <w:t>organisation</w:t>
            </w:r>
            <w:proofErr w:type="spellEnd"/>
            <w:r w:rsidRPr="00F65A8A">
              <w:rPr>
                <w:rFonts w:ascii="Arial" w:hAnsi="Arial" w:cs="Arial"/>
                <w:sz w:val="20"/>
                <w:szCs w:val="20"/>
                <w:lang w:val="en-US"/>
              </w:rPr>
              <w:t xml:space="preserve"> </w:t>
            </w:r>
            <w:proofErr w:type="spellStart"/>
            <w:r w:rsidRPr="00F65A8A">
              <w:rPr>
                <w:rFonts w:ascii="Arial" w:hAnsi="Arial" w:cs="Arial"/>
                <w:sz w:val="20"/>
                <w:szCs w:val="20"/>
                <w:lang w:val="en-US"/>
              </w:rPr>
              <w:t>authorised</w:t>
            </w:r>
            <w:proofErr w:type="spellEnd"/>
            <w:r w:rsidRPr="00F65A8A">
              <w:rPr>
                <w:rFonts w:ascii="Arial" w:hAnsi="Arial" w:cs="Arial"/>
                <w:sz w:val="20"/>
                <w:szCs w:val="20"/>
                <w:lang w:val="en-US"/>
              </w:rPr>
              <w:t xml:space="preserve"> to respond to enquiries concerning processing of the personal data, and will cooperate in good faith with the data exporter, the data subject and the authority concerning all such enquiries within a reasonable time. In case of legal dissolution of the data exporter, or if the parties have so agreed, the data importer will assume responsibility for compliance with the provisions of clause I(e).</w:t>
            </w:r>
          </w:p>
        </w:tc>
      </w:tr>
    </w:tbl>
    <w:p w14:paraId="7743E99D"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189"/>
        <w:gridCol w:w="9003"/>
      </w:tblGrid>
      <w:tr w:rsidR="002C1F07" w:rsidRPr="002C1F07" w14:paraId="2017135D" w14:textId="77777777" w:rsidTr="00D063D2">
        <w:trPr>
          <w:tblCellSpacing w:w="0" w:type="dxa"/>
        </w:trPr>
        <w:tc>
          <w:tcPr>
            <w:tcW w:w="0" w:type="auto"/>
            <w:hideMark/>
          </w:tcPr>
          <w:p w14:paraId="03663349"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(f)</w:t>
            </w:r>
          </w:p>
        </w:tc>
        <w:tc>
          <w:tcPr>
            <w:tcW w:w="0" w:type="auto"/>
            <w:hideMark/>
          </w:tcPr>
          <w:p w14:paraId="02CA25C1"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At the request of the data exporter, it will provide the data exporter with evidence of financial resources sufficient to fulfil its responsibilities under clause III (which may include insurance coverage).</w:t>
            </w:r>
          </w:p>
        </w:tc>
      </w:tr>
    </w:tbl>
    <w:p w14:paraId="304E9DBF"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54E5B810" w14:textId="77777777" w:rsidTr="00D063D2">
        <w:trPr>
          <w:tblCellSpacing w:w="0" w:type="dxa"/>
        </w:trPr>
        <w:tc>
          <w:tcPr>
            <w:tcW w:w="0" w:type="auto"/>
            <w:hideMark/>
          </w:tcPr>
          <w:p w14:paraId="53067364"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(g)</w:t>
            </w:r>
          </w:p>
        </w:tc>
        <w:tc>
          <w:tcPr>
            <w:tcW w:w="0" w:type="auto"/>
            <w:hideMark/>
          </w:tcPr>
          <w:p w14:paraId="39859659"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Upon reasonable request of the data exporter, it will submit its data processing facilities, data files and documentation needed for processing to reviewing, auditing and/or certifying by the data exporter (or any independent or impartial inspection agents or auditors, selected by the data exporter and not reasonably objected to by the data importer) to ascertain compliance with the warranties and undertakings in these clauses, with reasonable notice and during regular business hours. The request will be subject to any necessary consent or approval from a regulatory or supervisory authority within the country of the data importer, which consent or approval the data importer will attempt to obtain in a timely fashion.</w:t>
            </w:r>
          </w:p>
        </w:tc>
      </w:tr>
    </w:tbl>
    <w:p w14:paraId="0BD30E97"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91"/>
        <w:gridCol w:w="8901"/>
      </w:tblGrid>
      <w:tr w:rsidR="002C1F07" w:rsidRPr="002C1F07" w14:paraId="68642E6A" w14:textId="77777777" w:rsidTr="00D063D2">
        <w:trPr>
          <w:tblCellSpacing w:w="0" w:type="dxa"/>
        </w:trPr>
        <w:tc>
          <w:tcPr>
            <w:tcW w:w="0" w:type="auto"/>
            <w:hideMark/>
          </w:tcPr>
          <w:p w14:paraId="3AE362FD"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(h)</w:t>
            </w:r>
          </w:p>
        </w:tc>
        <w:tc>
          <w:tcPr>
            <w:tcW w:w="0" w:type="auto"/>
            <w:hideMark/>
          </w:tcPr>
          <w:p w14:paraId="079C34DE" w14:textId="6070289B" w:rsidR="002C1F07" w:rsidRPr="00DB601E" w:rsidRDefault="002C1F07" w:rsidP="00F65A8A">
            <w:pPr>
              <w:pStyle w:val="Standaard1"/>
              <w:spacing w:before="120" w:beforeAutospacing="0" w:after="0" w:afterAutospacing="0"/>
              <w:jc w:val="both"/>
              <w:rPr>
                <w:rFonts w:ascii="Arial" w:hAnsi="Arial" w:cs="Arial"/>
                <w:vanish/>
                <w:sz w:val="20"/>
                <w:lang w:val="en-GB"/>
              </w:rPr>
            </w:pPr>
            <w:r w:rsidRPr="00F65A8A">
              <w:rPr>
                <w:rFonts w:ascii="Arial" w:hAnsi="Arial" w:cs="Arial"/>
                <w:sz w:val="20"/>
                <w:szCs w:val="20"/>
                <w:lang w:val="en-US"/>
              </w:rPr>
              <w:t>It will process the personal data, at its option, in accordance with</w:t>
            </w:r>
          </w:p>
          <w:tbl>
            <w:tblPr>
              <w:tblW w:w="5000" w:type="pct"/>
              <w:tblCellSpacing w:w="0" w:type="dxa"/>
              <w:tblCellMar>
                <w:left w:w="0" w:type="dxa"/>
                <w:right w:w="0" w:type="dxa"/>
              </w:tblCellMar>
              <w:tblLook w:val="04A0" w:firstRow="1" w:lastRow="0" w:firstColumn="1" w:lastColumn="0" w:noHBand="0" w:noVBand="1"/>
            </w:tblPr>
            <w:tblGrid>
              <w:gridCol w:w="7"/>
              <w:gridCol w:w="8894"/>
            </w:tblGrid>
            <w:tr w:rsidR="002C1F07" w:rsidRPr="002C1F07" w14:paraId="47C563B2" w14:textId="77777777" w:rsidTr="00D063D2">
              <w:trPr>
                <w:tblCellSpacing w:w="0" w:type="dxa"/>
              </w:trPr>
              <w:tc>
                <w:tcPr>
                  <w:tcW w:w="0" w:type="auto"/>
                  <w:hideMark/>
                </w:tcPr>
                <w:p w14:paraId="0EA4EB6A" w14:textId="1849F458" w:rsidR="002C1F07" w:rsidRPr="00F65A8A" w:rsidRDefault="002C1F07" w:rsidP="00D063D2">
                  <w:pPr>
                    <w:pStyle w:val="Standaard1"/>
                    <w:spacing w:before="120" w:beforeAutospacing="0" w:after="0" w:afterAutospacing="0"/>
                    <w:jc w:val="both"/>
                    <w:rPr>
                      <w:rFonts w:ascii="Arial" w:hAnsi="Arial" w:cs="Arial"/>
                      <w:sz w:val="20"/>
                      <w:szCs w:val="20"/>
                      <w:lang w:val="en-US"/>
                    </w:rPr>
                  </w:pPr>
                </w:p>
              </w:tc>
              <w:tc>
                <w:tcPr>
                  <w:tcW w:w="0" w:type="auto"/>
                  <w:hideMark/>
                </w:tcPr>
                <w:p w14:paraId="67E7EEEA" w14:textId="42C130F6"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 xml:space="preserve">the </w:t>
                  </w:r>
                  <w:r w:rsidR="00EF1879">
                    <w:rPr>
                      <w:rFonts w:ascii="Arial" w:hAnsi="Arial" w:cs="Arial"/>
                      <w:sz w:val="20"/>
                      <w:szCs w:val="20"/>
                      <w:lang w:val="en-US"/>
                    </w:rPr>
                    <w:t>data processing principles set forth in the Data Sharing Agreement and Annex A.</w:t>
                  </w:r>
                </w:p>
              </w:tc>
            </w:tr>
          </w:tbl>
          <w:p w14:paraId="7A8E7196" w14:textId="77777777" w:rsidR="002C1F07" w:rsidRPr="00F65A8A" w:rsidRDefault="002C1F07" w:rsidP="00D063D2">
            <w:pPr>
              <w:rPr>
                <w:rFonts w:ascii="Arial" w:hAnsi="Arial" w:cs="Arial"/>
                <w:vanish/>
                <w:sz w:val="20"/>
              </w:rPr>
            </w:pPr>
          </w:p>
          <w:p w14:paraId="5B084C4E" w14:textId="77777777" w:rsidR="002C1F07" w:rsidRPr="00F65A8A" w:rsidRDefault="002C1F07" w:rsidP="00D063D2">
            <w:pPr>
              <w:rPr>
                <w:rFonts w:ascii="Arial" w:hAnsi="Arial" w:cs="Arial"/>
                <w:sz w:val="20"/>
              </w:rPr>
            </w:pPr>
          </w:p>
        </w:tc>
      </w:tr>
    </w:tbl>
    <w:p w14:paraId="66558FCB"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178"/>
        <w:gridCol w:w="9014"/>
      </w:tblGrid>
      <w:tr w:rsidR="002C1F07" w:rsidRPr="002C1F07" w14:paraId="27E37258" w14:textId="77777777" w:rsidTr="00D063D2">
        <w:trPr>
          <w:tblCellSpacing w:w="0" w:type="dxa"/>
        </w:trPr>
        <w:tc>
          <w:tcPr>
            <w:tcW w:w="0" w:type="auto"/>
            <w:hideMark/>
          </w:tcPr>
          <w:p w14:paraId="7B7A3F2D"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(i)</w:t>
            </w:r>
          </w:p>
        </w:tc>
        <w:tc>
          <w:tcPr>
            <w:tcW w:w="0" w:type="auto"/>
            <w:hideMark/>
          </w:tcPr>
          <w:p w14:paraId="1BD698C9"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It will not disclose or transfer the personal data to a third party data controller located outside the European Economic Area (EEA) unless it notifies the data exporter about the transfer and</w:t>
            </w:r>
          </w:p>
          <w:tbl>
            <w:tblPr>
              <w:tblW w:w="5000" w:type="pct"/>
              <w:tblCellSpacing w:w="0" w:type="dxa"/>
              <w:tblCellMar>
                <w:left w:w="0" w:type="dxa"/>
                <w:right w:w="0" w:type="dxa"/>
              </w:tblCellMar>
              <w:tblLook w:val="04A0" w:firstRow="1" w:lastRow="0" w:firstColumn="1" w:lastColumn="0" w:noHBand="0" w:noVBand="1"/>
            </w:tblPr>
            <w:tblGrid>
              <w:gridCol w:w="178"/>
              <w:gridCol w:w="8836"/>
            </w:tblGrid>
            <w:tr w:rsidR="002C1F07" w:rsidRPr="002C1F07" w14:paraId="2D77B76A" w14:textId="77777777" w:rsidTr="00D063D2">
              <w:trPr>
                <w:tblCellSpacing w:w="0" w:type="dxa"/>
              </w:trPr>
              <w:tc>
                <w:tcPr>
                  <w:tcW w:w="0" w:type="auto"/>
                  <w:hideMark/>
                </w:tcPr>
                <w:p w14:paraId="12B01F2E"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(i)</w:t>
                  </w:r>
                </w:p>
              </w:tc>
              <w:tc>
                <w:tcPr>
                  <w:tcW w:w="0" w:type="auto"/>
                  <w:hideMark/>
                </w:tcPr>
                <w:p w14:paraId="09A8D81E"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third party data controller processes the personal data in accordance with a Commission decision finding that a third country provides adequate protection, or</w:t>
                  </w:r>
                </w:p>
              </w:tc>
            </w:tr>
          </w:tbl>
          <w:p w14:paraId="64C4200B" w14:textId="77777777" w:rsidR="002C1F07" w:rsidRPr="00F65A8A" w:rsidRDefault="002C1F07" w:rsidP="00D063D2">
            <w:pPr>
              <w:rPr>
                <w:rFonts w:ascii="Arial" w:hAnsi="Arial" w:cs="Arial"/>
                <w:vanish/>
                <w:sz w:val="20"/>
              </w:rPr>
            </w:pPr>
          </w:p>
          <w:tbl>
            <w:tblPr>
              <w:tblW w:w="5000" w:type="pct"/>
              <w:tblCellSpacing w:w="0" w:type="dxa"/>
              <w:tblCellMar>
                <w:left w:w="0" w:type="dxa"/>
                <w:right w:w="0" w:type="dxa"/>
              </w:tblCellMar>
              <w:tblLook w:val="04A0" w:firstRow="1" w:lastRow="0" w:firstColumn="1" w:lastColumn="0" w:noHBand="0" w:noVBand="1"/>
            </w:tblPr>
            <w:tblGrid>
              <w:gridCol w:w="223"/>
              <w:gridCol w:w="8791"/>
            </w:tblGrid>
            <w:tr w:rsidR="002C1F07" w:rsidRPr="002C1F07" w14:paraId="61E56947" w14:textId="77777777" w:rsidTr="00D063D2">
              <w:trPr>
                <w:tblCellSpacing w:w="0" w:type="dxa"/>
              </w:trPr>
              <w:tc>
                <w:tcPr>
                  <w:tcW w:w="0" w:type="auto"/>
                  <w:hideMark/>
                </w:tcPr>
                <w:p w14:paraId="530E2B39"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(ii)</w:t>
                  </w:r>
                </w:p>
              </w:tc>
              <w:tc>
                <w:tcPr>
                  <w:tcW w:w="0" w:type="auto"/>
                  <w:hideMark/>
                </w:tcPr>
                <w:p w14:paraId="619D12C1"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third party data controller becomes a signatory to these clauses or another data transfer agreement approved by a competent authority in the EU, or</w:t>
                  </w:r>
                </w:p>
              </w:tc>
            </w:tr>
          </w:tbl>
          <w:p w14:paraId="3904A99A" w14:textId="77777777" w:rsidR="002C1F07" w:rsidRPr="00F65A8A" w:rsidRDefault="002C1F07" w:rsidP="00D063D2">
            <w:pPr>
              <w:rPr>
                <w:rFonts w:ascii="Arial" w:hAnsi="Arial" w:cs="Arial"/>
                <w:vanish/>
                <w:sz w:val="20"/>
              </w:rPr>
            </w:pPr>
          </w:p>
          <w:tbl>
            <w:tblPr>
              <w:tblW w:w="5000" w:type="pct"/>
              <w:tblCellSpacing w:w="0" w:type="dxa"/>
              <w:tblCellMar>
                <w:left w:w="0" w:type="dxa"/>
                <w:right w:w="0" w:type="dxa"/>
              </w:tblCellMar>
              <w:tblLook w:val="04A0" w:firstRow="1" w:lastRow="0" w:firstColumn="1" w:lastColumn="0" w:noHBand="0" w:noVBand="1"/>
            </w:tblPr>
            <w:tblGrid>
              <w:gridCol w:w="267"/>
              <w:gridCol w:w="8747"/>
            </w:tblGrid>
            <w:tr w:rsidR="002C1F07" w:rsidRPr="002C1F07" w14:paraId="68921B9F" w14:textId="77777777" w:rsidTr="00D063D2">
              <w:trPr>
                <w:tblCellSpacing w:w="0" w:type="dxa"/>
              </w:trPr>
              <w:tc>
                <w:tcPr>
                  <w:tcW w:w="0" w:type="auto"/>
                  <w:hideMark/>
                </w:tcPr>
                <w:p w14:paraId="02EB4680"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lastRenderedPageBreak/>
                    <w:t>(iii)</w:t>
                  </w:r>
                </w:p>
              </w:tc>
              <w:tc>
                <w:tcPr>
                  <w:tcW w:w="0" w:type="auto"/>
                  <w:hideMark/>
                </w:tcPr>
                <w:p w14:paraId="16FC4FE7"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data subjects have been given the opportunity to object, after having been informed of the purposes of the transfer, the categories of recipients and the fact that the countries to which data is exported may have different data protection standards, or</w:t>
                  </w:r>
                </w:p>
              </w:tc>
            </w:tr>
          </w:tbl>
          <w:p w14:paraId="483A9746" w14:textId="77777777" w:rsidR="002C1F07" w:rsidRPr="00F65A8A" w:rsidRDefault="002C1F07" w:rsidP="00D063D2">
            <w:pPr>
              <w:rPr>
                <w:rFonts w:ascii="Arial" w:hAnsi="Arial" w:cs="Arial"/>
                <w:vanish/>
                <w:sz w:val="20"/>
              </w:rPr>
            </w:pPr>
          </w:p>
          <w:tbl>
            <w:tblPr>
              <w:tblW w:w="5000" w:type="pct"/>
              <w:tblCellSpacing w:w="0" w:type="dxa"/>
              <w:tblCellMar>
                <w:left w:w="0" w:type="dxa"/>
                <w:right w:w="0" w:type="dxa"/>
              </w:tblCellMar>
              <w:tblLook w:val="04A0" w:firstRow="1" w:lastRow="0" w:firstColumn="1" w:lastColumn="0" w:noHBand="0" w:noVBand="1"/>
            </w:tblPr>
            <w:tblGrid>
              <w:gridCol w:w="278"/>
              <w:gridCol w:w="8736"/>
            </w:tblGrid>
            <w:tr w:rsidR="002C1F07" w:rsidRPr="002C1F07" w14:paraId="71B782CA" w14:textId="77777777" w:rsidTr="00D063D2">
              <w:trPr>
                <w:tblCellSpacing w:w="0" w:type="dxa"/>
              </w:trPr>
              <w:tc>
                <w:tcPr>
                  <w:tcW w:w="0" w:type="auto"/>
                  <w:hideMark/>
                </w:tcPr>
                <w:p w14:paraId="0ACA4395"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(iv)</w:t>
                  </w:r>
                </w:p>
              </w:tc>
              <w:tc>
                <w:tcPr>
                  <w:tcW w:w="0" w:type="auto"/>
                  <w:hideMark/>
                </w:tcPr>
                <w:p w14:paraId="682FA2CB" w14:textId="77777777" w:rsidR="002C1F07"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with regard to onward transfers of sensitive data, data subjects have given their unambiguous consent to the onward transfer</w:t>
                  </w:r>
                </w:p>
                <w:p w14:paraId="0C8F54DE"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p>
              </w:tc>
            </w:tr>
          </w:tbl>
          <w:p w14:paraId="28217DCA" w14:textId="77777777" w:rsidR="002C1F07" w:rsidRPr="00F65A8A" w:rsidRDefault="002C1F07" w:rsidP="00D063D2">
            <w:pPr>
              <w:rPr>
                <w:rFonts w:ascii="Arial" w:hAnsi="Arial" w:cs="Arial"/>
                <w:sz w:val="20"/>
              </w:rPr>
            </w:pPr>
          </w:p>
        </w:tc>
      </w:tr>
    </w:tbl>
    <w:p w14:paraId="5BA66A24"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lastRenderedPageBreak/>
        <w:t>III.</w:t>
      </w:r>
      <w:r w:rsidRPr="00F65A8A">
        <w:rPr>
          <w:rFonts w:ascii="Arial" w:hAnsi="Arial" w:cs="Arial" w:hint="eastAsia"/>
          <w:b/>
          <w:bCs/>
          <w:color w:val="000000"/>
          <w:sz w:val="20"/>
          <w:szCs w:val="20"/>
          <w:lang w:val="en-US"/>
        </w:rPr>
        <w:t>   </w:t>
      </w:r>
      <w:r w:rsidRPr="00F65A8A">
        <w:rPr>
          <w:rFonts w:ascii="Arial" w:hAnsi="Arial" w:cs="Arial"/>
          <w:b/>
          <w:bCs/>
          <w:color w:val="000000"/>
          <w:sz w:val="20"/>
          <w:szCs w:val="20"/>
          <w:lang w:val="en-US"/>
        </w:rPr>
        <w:t>Liability and third party rights</w:t>
      </w: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290FCC7D" w14:textId="77777777" w:rsidTr="00D063D2">
        <w:trPr>
          <w:tblCellSpacing w:w="0" w:type="dxa"/>
        </w:trPr>
        <w:tc>
          <w:tcPr>
            <w:tcW w:w="0" w:type="auto"/>
            <w:hideMark/>
          </w:tcPr>
          <w:p w14:paraId="1A42CE8F"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(a)</w:t>
            </w:r>
          </w:p>
        </w:tc>
        <w:tc>
          <w:tcPr>
            <w:tcW w:w="0" w:type="auto"/>
            <w:hideMark/>
          </w:tcPr>
          <w:p w14:paraId="0FFAF182"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Each party shall be liable to the other parties for damages it causes by any breach of these clauses. Liability as between the parties is limited to actual damage suffered. Punitive damages (i.e. damages intended to punish a party for its outrageous conduct) are specifically excluded. Each party shall be liable to data subjects for damages it causes by any breach of third party rights under these clauses. This does not affect the liability of the data exporter under its data protection law.</w:t>
            </w:r>
          </w:p>
        </w:tc>
      </w:tr>
    </w:tbl>
    <w:p w14:paraId="5E249D18"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77EE6B4E" w14:textId="77777777" w:rsidTr="00D063D2">
        <w:trPr>
          <w:tblCellSpacing w:w="0" w:type="dxa"/>
        </w:trPr>
        <w:tc>
          <w:tcPr>
            <w:tcW w:w="0" w:type="auto"/>
            <w:hideMark/>
          </w:tcPr>
          <w:p w14:paraId="3DAB78B6"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(b)</w:t>
            </w:r>
          </w:p>
        </w:tc>
        <w:tc>
          <w:tcPr>
            <w:tcW w:w="0" w:type="auto"/>
            <w:hideMark/>
          </w:tcPr>
          <w:p w14:paraId="3E5145A9" w14:textId="77777777" w:rsidR="002C1F07" w:rsidRDefault="002C1F07">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parties agree that a data subject shall have the right to enforce as a third party beneficiary this clause and clauses I(b), I(d), I(e), II(a), II(c), II(d), II(e), II(h), II(</w:t>
            </w:r>
            <w:proofErr w:type="spellStart"/>
            <w:r w:rsidRPr="00F65A8A">
              <w:rPr>
                <w:rFonts w:ascii="Arial" w:hAnsi="Arial" w:cs="Arial"/>
                <w:sz w:val="20"/>
                <w:szCs w:val="20"/>
                <w:lang w:val="en-US"/>
              </w:rPr>
              <w:t>i</w:t>
            </w:r>
            <w:proofErr w:type="spellEnd"/>
            <w:r w:rsidRPr="00F65A8A">
              <w:rPr>
                <w:rFonts w:ascii="Arial" w:hAnsi="Arial" w:cs="Arial"/>
                <w:sz w:val="20"/>
                <w:szCs w:val="20"/>
                <w:lang w:val="en-US"/>
              </w:rPr>
              <w:t>), III(a), V, VI(d) and VII against the data importer or the data exporter, for their respective breach of their contractual obligations, with regard to his personal data, and accept jurisdiction for this purpose in the data exporter</w:t>
            </w:r>
            <w:r w:rsidRPr="00F65A8A">
              <w:rPr>
                <w:rFonts w:ascii="Arial" w:hAnsi="Arial" w:cs="Arial" w:hint="eastAsia"/>
                <w:sz w:val="20"/>
                <w:szCs w:val="20"/>
                <w:lang w:val="en-US"/>
              </w:rPr>
              <w:t>’</w:t>
            </w:r>
            <w:r w:rsidRPr="00F65A8A">
              <w:rPr>
                <w:rFonts w:ascii="Arial" w:hAnsi="Arial" w:cs="Arial"/>
                <w:sz w:val="20"/>
                <w:szCs w:val="20"/>
                <w:lang w:val="en-US"/>
              </w:rPr>
              <w:t>s country of establishment. In cases involving allegations of breach by the data importer, the data subject must first request the data exporter to take appropriate action to enforce his rights against the data importer; if the data exporter does not take such action within a reasonable period (which under normal circumstances would be one month), the data subject may then enforce his rights against the data importer directly. A data subject is entitled to proceed directly against a data exporter that has failed to use reasonable efforts to determine that the data importer is able to satisfy its legal obligations under these clauses (the data exporter shall have the burden to prove that it took reasonable efforts)</w:t>
            </w:r>
          </w:p>
          <w:p w14:paraId="7642B388" w14:textId="06852E63" w:rsidR="002C1F07" w:rsidRPr="00F65A8A" w:rsidRDefault="002C1F07">
            <w:pPr>
              <w:pStyle w:val="Standaard1"/>
              <w:spacing w:before="120" w:beforeAutospacing="0" w:after="0" w:afterAutospacing="0"/>
              <w:jc w:val="both"/>
              <w:rPr>
                <w:rFonts w:ascii="Arial" w:hAnsi="Arial" w:cs="Arial"/>
                <w:sz w:val="20"/>
                <w:szCs w:val="20"/>
                <w:lang w:val="en-US"/>
              </w:rPr>
            </w:pPr>
          </w:p>
        </w:tc>
      </w:tr>
    </w:tbl>
    <w:p w14:paraId="109775C4"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IV.</w:t>
      </w:r>
      <w:r w:rsidRPr="00F65A8A">
        <w:rPr>
          <w:rFonts w:ascii="Arial" w:hAnsi="Arial" w:cs="Arial" w:hint="eastAsia"/>
          <w:b/>
          <w:bCs/>
          <w:color w:val="000000"/>
          <w:sz w:val="20"/>
          <w:szCs w:val="20"/>
          <w:lang w:val="en-US"/>
        </w:rPr>
        <w:t>   </w:t>
      </w:r>
      <w:r w:rsidRPr="00F65A8A">
        <w:rPr>
          <w:rFonts w:ascii="Arial" w:hAnsi="Arial" w:cs="Arial"/>
          <w:b/>
          <w:bCs/>
          <w:color w:val="000000"/>
          <w:sz w:val="20"/>
          <w:szCs w:val="20"/>
          <w:lang w:val="en-US"/>
        </w:rPr>
        <w:t>Law applicable to the clauses</w:t>
      </w:r>
    </w:p>
    <w:p w14:paraId="1D8D9F5F" w14:textId="77777777" w:rsidR="002C1F07"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These clauses shall be governed by the law of the country in which the data exporter is established, with the exception of the laws and regulations relating to processing of the personal data by the data importer under clause II(h), which shall apply only if so selected by the data importer under that clause.</w:t>
      </w:r>
    </w:p>
    <w:p w14:paraId="4EEA38FD"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5D27B7B5"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V.</w:t>
      </w:r>
      <w:r w:rsidRPr="00F65A8A">
        <w:rPr>
          <w:rFonts w:ascii="Arial" w:hAnsi="Arial" w:cs="Arial" w:hint="eastAsia"/>
          <w:b/>
          <w:bCs/>
          <w:color w:val="000000"/>
          <w:sz w:val="20"/>
          <w:szCs w:val="20"/>
          <w:lang w:val="en-US"/>
        </w:rPr>
        <w:t>   </w:t>
      </w:r>
      <w:r w:rsidRPr="00F65A8A">
        <w:rPr>
          <w:rFonts w:ascii="Arial" w:hAnsi="Arial" w:cs="Arial"/>
          <w:b/>
          <w:bCs/>
          <w:color w:val="000000"/>
          <w:sz w:val="20"/>
          <w:szCs w:val="20"/>
          <w:lang w:val="en-US"/>
        </w:rPr>
        <w:t>Resolution of disputes with data subjects or the authority</w:t>
      </w: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5E181F50" w14:textId="77777777" w:rsidTr="00D063D2">
        <w:trPr>
          <w:tblCellSpacing w:w="0" w:type="dxa"/>
        </w:trPr>
        <w:tc>
          <w:tcPr>
            <w:tcW w:w="0" w:type="auto"/>
            <w:hideMark/>
          </w:tcPr>
          <w:p w14:paraId="57BF7D6F"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(a)</w:t>
            </w:r>
          </w:p>
        </w:tc>
        <w:tc>
          <w:tcPr>
            <w:tcW w:w="0" w:type="auto"/>
            <w:hideMark/>
          </w:tcPr>
          <w:p w14:paraId="683BEDA1"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In the event of a dispute or claim brought by a data subject or the authority concerning the processing of the personal data against either or both of the parties, the parties will inform each other about any such disputes or claims, and will cooperate with a view to settling them amicably in a timely fashion.</w:t>
            </w:r>
          </w:p>
        </w:tc>
      </w:tr>
    </w:tbl>
    <w:p w14:paraId="5E763A7E"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3AC97D51" w14:textId="77777777" w:rsidTr="00D063D2">
        <w:trPr>
          <w:tblCellSpacing w:w="0" w:type="dxa"/>
        </w:trPr>
        <w:tc>
          <w:tcPr>
            <w:tcW w:w="0" w:type="auto"/>
            <w:hideMark/>
          </w:tcPr>
          <w:p w14:paraId="78AEEC54"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(b)</w:t>
            </w:r>
          </w:p>
        </w:tc>
        <w:tc>
          <w:tcPr>
            <w:tcW w:w="0" w:type="auto"/>
            <w:hideMark/>
          </w:tcPr>
          <w:p w14:paraId="69AD5CAE"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parties agree to respond to any generally available non-binding mediation procedure initiated by a data subject or by the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tc>
      </w:tr>
    </w:tbl>
    <w:p w14:paraId="5ED95ACD"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34"/>
        <w:gridCol w:w="8958"/>
      </w:tblGrid>
      <w:tr w:rsidR="002C1F07" w:rsidRPr="002C1F07" w14:paraId="09C16BE9" w14:textId="77777777" w:rsidTr="00D063D2">
        <w:trPr>
          <w:tblCellSpacing w:w="0" w:type="dxa"/>
        </w:trPr>
        <w:tc>
          <w:tcPr>
            <w:tcW w:w="0" w:type="auto"/>
            <w:hideMark/>
          </w:tcPr>
          <w:p w14:paraId="537D4429"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(c)</w:t>
            </w:r>
          </w:p>
        </w:tc>
        <w:tc>
          <w:tcPr>
            <w:tcW w:w="0" w:type="auto"/>
            <w:hideMark/>
          </w:tcPr>
          <w:p w14:paraId="0A991E86" w14:textId="77777777" w:rsidR="002C1F07"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Each party shall abide by a decision of a competent court of the data exporter</w:t>
            </w:r>
            <w:r w:rsidRPr="00F65A8A">
              <w:rPr>
                <w:rFonts w:ascii="Arial" w:hAnsi="Arial" w:cs="Arial" w:hint="eastAsia"/>
                <w:sz w:val="20"/>
                <w:szCs w:val="20"/>
                <w:lang w:val="en-US"/>
              </w:rPr>
              <w:t>’</w:t>
            </w:r>
            <w:r w:rsidRPr="00F65A8A">
              <w:rPr>
                <w:rFonts w:ascii="Arial" w:hAnsi="Arial" w:cs="Arial"/>
                <w:sz w:val="20"/>
                <w:szCs w:val="20"/>
                <w:lang w:val="en-US"/>
              </w:rPr>
              <w:t>s country of establishment or of the authority which is final and against which no further appeal is possible.</w:t>
            </w:r>
          </w:p>
          <w:p w14:paraId="07ACC2FF"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p>
        </w:tc>
      </w:tr>
    </w:tbl>
    <w:p w14:paraId="5C5570C1"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rPr>
      </w:pPr>
      <w:r w:rsidRPr="00F65A8A">
        <w:rPr>
          <w:rFonts w:ascii="Arial" w:hAnsi="Arial" w:cs="Arial"/>
          <w:b/>
          <w:bCs/>
          <w:color w:val="000000"/>
          <w:sz w:val="20"/>
          <w:szCs w:val="20"/>
        </w:rPr>
        <w:t>VI.</w:t>
      </w:r>
      <w:r w:rsidRPr="00F65A8A">
        <w:rPr>
          <w:rFonts w:ascii="Arial" w:hAnsi="Arial" w:cs="Arial" w:hint="eastAsia"/>
          <w:b/>
          <w:bCs/>
          <w:color w:val="000000"/>
          <w:sz w:val="20"/>
          <w:szCs w:val="20"/>
        </w:rPr>
        <w:t>   </w:t>
      </w:r>
      <w:proofErr w:type="spellStart"/>
      <w:r w:rsidRPr="00F65A8A">
        <w:rPr>
          <w:rFonts w:ascii="Arial" w:hAnsi="Arial" w:cs="Arial"/>
          <w:b/>
          <w:bCs/>
          <w:color w:val="000000"/>
          <w:sz w:val="20"/>
          <w:szCs w:val="20"/>
        </w:rPr>
        <w:t>Termination</w:t>
      </w:r>
      <w:proofErr w:type="spellEnd"/>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61F633BF" w14:textId="77777777" w:rsidTr="00D063D2">
        <w:trPr>
          <w:tblCellSpacing w:w="0" w:type="dxa"/>
        </w:trPr>
        <w:tc>
          <w:tcPr>
            <w:tcW w:w="0" w:type="auto"/>
            <w:hideMark/>
          </w:tcPr>
          <w:p w14:paraId="54D39545"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(a)</w:t>
            </w:r>
          </w:p>
        </w:tc>
        <w:tc>
          <w:tcPr>
            <w:tcW w:w="0" w:type="auto"/>
            <w:hideMark/>
          </w:tcPr>
          <w:p w14:paraId="54126D41"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In the event that the data importer is in breach of its obligations under these clauses, then the data exporter may temporarily suspend the transfer of personal data to the data importer until the breach is repaired or the contract is terminated.</w:t>
            </w:r>
          </w:p>
        </w:tc>
      </w:tr>
    </w:tbl>
    <w:p w14:paraId="3D2C1E1F"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5C1465C4" w14:textId="77777777" w:rsidTr="00D063D2">
        <w:trPr>
          <w:tblCellSpacing w:w="0" w:type="dxa"/>
        </w:trPr>
        <w:tc>
          <w:tcPr>
            <w:tcW w:w="0" w:type="auto"/>
            <w:hideMark/>
          </w:tcPr>
          <w:p w14:paraId="608C6F24"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(b)</w:t>
            </w:r>
          </w:p>
        </w:tc>
        <w:tc>
          <w:tcPr>
            <w:tcW w:w="0" w:type="auto"/>
            <w:hideMark/>
          </w:tcPr>
          <w:p w14:paraId="069096CB"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 xml:space="preserve">In </w:t>
            </w:r>
            <w:proofErr w:type="spellStart"/>
            <w:r w:rsidRPr="00F65A8A">
              <w:rPr>
                <w:rFonts w:ascii="Arial" w:hAnsi="Arial" w:cs="Arial"/>
                <w:sz w:val="20"/>
                <w:szCs w:val="20"/>
              </w:rPr>
              <w:t>the</w:t>
            </w:r>
            <w:proofErr w:type="spellEnd"/>
            <w:r w:rsidRPr="00F65A8A">
              <w:rPr>
                <w:rFonts w:ascii="Arial" w:hAnsi="Arial" w:cs="Arial"/>
                <w:sz w:val="20"/>
                <w:szCs w:val="20"/>
              </w:rPr>
              <w:t xml:space="preserve"> event </w:t>
            </w:r>
            <w:proofErr w:type="spellStart"/>
            <w:r w:rsidRPr="00F65A8A">
              <w:rPr>
                <w:rFonts w:ascii="Arial" w:hAnsi="Arial" w:cs="Arial"/>
                <w:sz w:val="20"/>
                <w:szCs w:val="20"/>
              </w:rPr>
              <w:t>that</w:t>
            </w:r>
            <w:proofErr w:type="spellEnd"/>
            <w:r w:rsidRPr="00F65A8A">
              <w:rPr>
                <w:rFonts w:ascii="Arial" w:hAnsi="Arial" w:cs="Arial"/>
                <w:sz w:val="20"/>
                <w:szCs w:val="20"/>
              </w:rPr>
              <w:t>:</w:t>
            </w:r>
          </w:p>
          <w:tbl>
            <w:tblPr>
              <w:tblW w:w="5000" w:type="pct"/>
              <w:tblCellSpacing w:w="0" w:type="dxa"/>
              <w:tblCellMar>
                <w:left w:w="0" w:type="dxa"/>
                <w:right w:w="0" w:type="dxa"/>
              </w:tblCellMar>
              <w:tblLook w:val="04A0" w:firstRow="1" w:lastRow="0" w:firstColumn="1" w:lastColumn="0" w:noHBand="0" w:noVBand="1"/>
            </w:tblPr>
            <w:tblGrid>
              <w:gridCol w:w="178"/>
              <w:gridCol w:w="8769"/>
            </w:tblGrid>
            <w:tr w:rsidR="002C1F07" w:rsidRPr="002C1F07" w14:paraId="08110A86" w14:textId="77777777" w:rsidTr="00D063D2">
              <w:trPr>
                <w:tblCellSpacing w:w="0" w:type="dxa"/>
              </w:trPr>
              <w:tc>
                <w:tcPr>
                  <w:tcW w:w="0" w:type="auto"/>
                  <w:hideMark/>
                </w:tcPr>
                <w:p w14:paraId="73F58DA2"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(i)</w:t>
                  </w:r>
                </w:p>
              </w:tc>
              <w:tc>
                <w:tcPr>
                  <w:tcW w:w="0" w:type="auto"/>
                  <w:hideMark/>
                </w:tcPr>
                <w:p w14:paraId="2E478048"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transfer of personal data to the data importer has been temporarily suspended by the data exporter for longer than one month pursuant to paragraph (a);</w:t>
                  </w:r>
                </w:p>
              </w:tc>
            </w:tr>
          </w:tbl>
          <w:p w14:paraId="10CD6B48" w14:textId="77777777" w:rsidR="002C1F07" w:rsidRPr="00F65A8A" w:rsidRDefault="002C1F07" w:rsidP="00D063D2">
            <w:pPr>
              <w:rPr>
                <w:rFonts w:ascii="Arial" w:hAnsi="Arial" w:cs="Arial"/>
                <w:vanish/>
                <w:sz w:val="20"/>
              </w:rPr>
            </w:pPr>
          </w:p>
          <w:tbl>
            <w:tblPr>
              <w:tblW w:w="5000" w:type="pct"/>
              <w:tblCellSpacing w:w="0" w:type="dxa"/>
              <w:tblCellMar>
                <w:left w:w="0" w:type="dxa"/>
                <w:right w:w="0" w:type="dxa"/>
              </w:tblCellMar>
              <w:tblLook w:val="04A0" w:firstRow="1" w:lastRow="0" w:firstColumn="1" w:lastColumn="0" w:noHBand="0" w:noVBand="1"/>
            </w:tblPr>
            <w:tblGrid>
              <w:gridCol w:w="223"/>
              <w:gridCol w:w="8724"/>
            </w:tblGrid>
            <w:tr w:rsidR="002C1F07" w:rsidRPr="002C1F07" w14:paraId="3590416D" w14:textId="77777777" w:rsidTr="00D063D2">
              <w:trPr>
                <w:tblCellSpacing w:w="0" w:type="dxa"/>
              </w:trPr>
              <w:tc>
                <w:tcPr>
                  <w:tcW w:w="0" w:type="auto"/>
                  <w:hideMark/>
                </w:tcPr>
                <w:p w14:paraId="33997044"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lastRenderedPageBreak/>
                    <w:t>(ii)</w:t>
                  </w:r>
                </w:p>
              </w:tc>
              <w:tc>
                <w:tcPr>
                  <w:tcW w:w="0" w:type="auto"/>
                  <w:hideMark/>
                </w:tcPr>
                <w:p w14:paraId="2074A2A4"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compliance by the data importer with these clauses would put it in breach of its legal or regulatory obligations in the country of import;</w:t>
                  </w:r>
                </w:p>
              </w:tc>
            </w:tr>
          </w:tbl>
          <w:p w14:paraId="7A2AAFE3" w14:textId="77777777" w:rsidR="002C1F07" w:rsidRPr="00F65A8A" w:rsidRDefault="002C1F07" w:rsidP="00D063D2">
            <w:pPr>
              <w:rPr>
                <w:rFonts w:ascii="Arial" w:hAnsi="Arial" w:cs="Arial"/>
                <w:vanish/>
                <w:sz w:val="20"/>
              </w:rPr>
            </w:pPr>
          </w:p>
          <w:tbl>
            <w:tblPr>
              <w:tblW w:w="5000" w:type="pct"/>
              <w:tblCellSpacing w:w="0" w:type="dxa"/>
              <w:tblCellMar>
                <w:left w:w="0" w:type="dxa"/>
                <w:right w:w="0" w:type="dxa"/>
              </w:tblCellMar>
              <w:tblLook w:val="04A0" w:firstRow="1" w:lastRow="0" w:firstColumn="1" w:lastColumn="0" w:noHBand="0" w:noVBand="1"/>
            </w:tblPr>
            <w:tblGrid>
              <w:gridCol w:w="267"/>
              <w:gridCol w:w="8680"/>
            </w:tblGrid>
            <w:tr w:rsidR="002C1F07" w:rsidRPr="002C1F07" w14:paraId="007A3C69" w14:textId="77777777" w:rsidTr="00D063D2">
              <w:trPr>
                <w:tblCellSpacing w:w="0" w:type="dxa"/>
              </w:trPr>
              <w:tc>
                <w:tcPr>
                  <w:tcW w:w="0" w:type="auto"/>
                  <w:hideMark/>
                </w:tcPr>
                <w:p w14:paraId="52AA87A2"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(iii)</w:t>
                  </w:r>
                </w:p>
              </w:tc>
              <w:tc>
                <w:tcPr>
                  <w:tcW w:w="0" w:type="auto"/>
                  <w:hideMark/>
                </w:tcPr>
                <w:p w14:paraId="7322288A"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data importer is in substantial or persistent breach of any warranties or undertakings given by it under these clauses;</w:t>
                  </w:r>
                </w:p>
              </w:tc>
            </w:tr>
          </w:tbl>
          <w:p w14:paraId="6C6C2870" w14:textId="77777777" w:rsidR="002C1F07" w:rsidRPr="00F65A8A" w:rsidRDefault="002C1F07" w:rsidP="00D063D2">
            <w:pPr>
              <w:rPr>
                <w:rFonts w:ascii="Arial" w:hAnsi="Arial" w:cs="Arial"/>
                <w:vanish/>
                <w:sz w:val="20"/>
              </w:rPr>
            </w:pPr>
          </w:p>
          <w:tbl>
            <w:tblPr>
              <w:tblW w:w="5000" w:type="pct"/>
              <w:tblCellSpacing w:w="0" w:type="dxa"/>
              <w:tblCellMar>
                <w:left w:w="0" w:type="dxa"/>
                <w:right w:w="0" w:type="dxa"/>
              </w:tblCellMar>
              <w:tblLook w:val="04A0" w:firstRow="1" w:lastRow="0" w:firstColumn="1" w:lastColumn="0" w:noHBand="0" w:noVBand="1"/>
            </w:tblPr>
            <w:tblGrid>
              <w:gridCol w:w="278"/>
              <w:gridCol w:w="8669"/>
            </w:tblGrid>
            <w:tr w:rsidR="002C1F07" w:rsidRPr="002C1F07" w14:paraId="505615E1" w14:textId="77777777" w:rsidTr="00D063D2">
              <w:trPr>
                <w:tblCellSpacing w:w="0" w:type="dxa"/>
              </w:trPr>
              <w:tc>
                <w:tcPr>
                  <w:tcW w:w="0" w:type="auto"/>
                  <w:hideMark/>
                </w:tcPr>
                <w:p w14:paraId="0C58358C"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(iv)</w:t>
                  </w:r>
                </w:p>
              </w:tc>
              <w:tc>
                <w:tcPr>
                  <w:tcW w:w="0" w:type="auto"/>
                  <w:hideMark/>
                </w:tcPr>
                <w:p w14:paraId="2F0AE73F"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a final decision against which no further appeal is possible of a competent court of the data exporter</w:t>
                  </w:r>
                  <w:r w:rsidRPr="00F65A8A">
                    <w:rPr>
                      <w:rFonts w:ascii="Arial" w:hAnsi="Arial" w:cs="Arial" w:hint="eastAsia"/>
                      <w:sz w:val="20"/>
                      <w:szCs w:val="20"/>
                      <w:lang w:val="en-US"/>
                    </w:rPr>
                    <w:t>’</w:t>
                  </w:r>
                  <w:r w:rsidRPr="00F65A8A">
                    <w:rPr>
                      <w:rFonts w:ascii="Arial" w:hAnsi="Arial" w:cs="Arial"/>
                      <w:sz w:val="20"/>
                      <w:szCs w:val="20"/>
                      <w:lang w:val="en-US"/>
                    </w:rPr>
                    <w:t>s country of establishment or of the authority rules that there has been a breach of the clauses by the data importer or the data exporter; or</w:t>
                  </w:r>
                </w:p>
              </w:tc>
            </w:tr>
          </w:tbl>
          <w:p w14:paraId="11924935" w14:textId="77777777" w:rsidR="002C1F07" w:rsidRPr="00F65A8A" w:rsidRDefault="002C1F07" w:rsidP="00D063D2">
            <w:pPr>
              <w:rPr>
                <w:rFonts w:ascii="Arial" w:hAnsi="Arial" w:cs="Arial"/>
                <w:vanish/>
                <w:sz w:val="20"/>
              </w:rPr>
            </w:pPr>
          </w:p>
          <w:tbl>
            <w:tblPr>
              <w:tblW w:w="5000" w:type="pct"/>
              <w:tblCellSpacing w:w="0" w:type="dxa"/>
              <w:tblCellMar>
                <w:left w:w="0" w:type="dxa"/>
                <w:right w:w="0" w:type="dxa"/>
              </w:tblCellMar>
              <w:tblLook w:val="04A0" w:firstRow="1" w:lastRow="0" w:firstColumn="1" w:lastColumn="0" w:noHBand="0" w:noVBand="1"/>
            </w:tblPr>
            <w:tblGrid>
              <w:gridCol w:w="234"/>
              <w:gridCol w:w="8713"/>
            </w:tblGrid>
            <w:tr w:rsidR="002C1F07" w:rsidRPr="002C1F07" w14:paraId="698E75B9" w14:textId="77777777" w:rsidTr="00D063D2">
              <w:trPr>
                <w:tblCellSpacing w:w="0" w:type="dxa"/>
              </w:trPr>
              <w:tc>
                <w:tcPr>
                  <w:tcW w:w="0" w:type="auto"/>
                  <w:hideMark/>
                </w:tcPr>
                <w:p w14:paraId="340F4262"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(v)</w:t>
                  </w:r>
                </w:p>
              </w:tc>
              <w:tc>
                <w:tcPr>
                  <w:tcW w:w="0" w:type="auto"/>
                  <w:hideMark/>
                </w:tcPr>
                <w:p w14:paraId="4872720F"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a petition is presented for the administration or winding up of the data importer, whether in its personal or business capacity, which petition is not dismissed within the applicable period for such dismissal under applicable law; a winding up order is made; a receiver is appointed over any of its assets; a trustee in bankruptcy is appointed, if the data importer is an individual; a company voluntary arrangement is commenced by it; or any equivalent event in any jurisdiction occurs</w:t>
                  </w:r>
                </w:p>
              </w:tc>
            </w:tr>
          </w:tbl>
          <w:p w14:paraId="194736F7"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then the data exporter, without prejudice to any other rights which it may have against the data importer, shall be entitled to terminate these clauses, in which case the authority shall be informed where required. In cases covered by (</w:t>
            </w:r>
            <w:proofErr w:type="spellStart"/>
            <w:r w:rsidRPr="00F65A8A">
              <w:rPr>
                <w:rFonts w:ascii="Arial" w:hAnsi="Arial" w:cs="Arial"/>
                <w:sz w:val="20"/>
                <w:szCs w:val="20"/>
                <w:lang w:val="en-US"/>
              </w:rPr>
              <w:t>i</w:t>
            </w:r>
            <w:proofErr w:type="spellEnd"/>
            <w:r w:rsidRPr="00F65A8A">
              <w:rPr>
                <w:rFonts w:ascii="Arial" w:hAnsi="Arial" w:cs="Arial"/>
                <w:sz w:val="20"/>
                <w:szCs w:val="20"/>
                <w:lang w:val="en-US"/>
              </w:rPr>
              <w:t>), (ii), or (iv) above the data importer may also terminate these clauses.</w:t>
            </w:r>
          </w:p>
        </w:tc>
      </w:tr>
    </w:tbl>
    <w:p w14:paraId="1590E759"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34"/>
        <w:gridCol w:w="8958"/>
      </w:tblGrid>
      <w:tr w:rsidR="002C1F07" w:rsidRPr="002C1F07" w14:paraId="6D301E96" w14:textId="77777777" w:rsidTr="00D063D2">
        <w:trPr>
          <w:tblCellSpacing w:w="0" w:type="dxa"/>
        </w:trPr>
        <w:tc>
          <w:tcPr>
            <w:tcW w:w="0" w:type="auto"/>
            <w:hideMark/>
          </w:tcPr>
          <w:p w14:paraId="7307FE52"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(c)</w:t>
            </w:r>
          </w:p>
        </w:tc>
        <w:tc>
          <w:tcPr>
            <w:tcW w:w="0" w:type="auto"/>
            <w:hideMark/>
          </w:tcPr>
          <w:p w14:paraId="14B48A73"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Either party may terminate these clauses if (</w:t>
            </w:r>
            <w:proofErr w:type="spellStart"/>
            <w:r w:rsidRPr="00F65A8A">
              <w:rPr>
                <w:rFonts w:ascii="Arial" w:hAnsi="Arial" w:cs="Arial"/>
                <w:sz w:val="20"/>
                <w:szCs w:val="20"/>
                <w:lang w:val="en-US"/>
              </w:rPr>
              <w:t>i</w:t>
            </w:r>
            <w:proofErr w:type="spellEnd"/>
            <w:r w:rsidRPr="00F65A8A">
              <w:rPr>
                <w:rFonts w:ascii="Arial" w:hAnsi="Arial" w:cs="Arial"/>
                <w:sz w:val="20"/>
                <w:szCs w:val="20"/>
                <w:lang w:val="en-US"/>
              </w:rPr>
              <w:t>) any Commission positive adequacy decision under Article 25(6) of Directive 95/46/EC (or any superseding text) is issued in relation to the country (or a sector thereof) to which the data is transferred and processed by the data importer, or (ii) Directive 95/46/EC (or any superseding text) becomes directly applicable in such country.</w:t>
            </w:r>
          </w:p>
        </w:tc>
      </w:tr>
    </w:tbl>
    <w:p w14:paraId="6A126543" w14:textId="77777777" w:rsidR="002C1F07" w:rsidRPr="00F65A8A" w:rsidRDefault="002C1F07" w:rsidP="002C1F07">
      <w:pPr>
        <w:shd w:val="clear" w:color="auto" w:fill="FFFFFF"/>
        <w:rPr>
          <w:rFonts w:ascii="Arial" w:hAnsi="Arial" w:cs="Arial"/>
          <w:vanish/>
          <w:color w:val="000000"/>
          <w:sz w:val="20"/>
        </w:rPr>
      </w:pPr>
    </w:p>
    <w:tbl>
      <w:tblPr>
        <w:tblW w:w="5000" w:type="pct"/>
        <w:tblCellSpacing w:w="0" w:type="dxa"/>
        <w:tblCellMar>
          <w:left w:w="0" w:type="dxa"/>
          <w:right w:w="0" w:type="dxa"/>
        </w:tblCellMar>
        <w:tblLook w:val="04A0" w:firstRow="1" w:lastRow="0" w:firstColumn="1" w:lastColumn="0" w:noHBand="0" w:noVBand="1"/>
      </w:tblPr>
      <w:tblGrid>
        <w:gridCol w:w="245"/>
        <w:gridCol w:w="8947"/>
      </w:tblGrid>
      <w:tr w:rsidR="002C1F07" w:rsidRPr="002C1F07" w14:paraId="17F94B73" w14:textId="77777777" w:rsidTr="00D063D2">
        <w:trPr>
          <w:tblCellSpacing w:w="0" w:type="dxa"/>
        </w:trPr>
        <w:tc>
          <w:tcPr>
            <w:tcW w:w="0" w:type="auto"/>
            <w:hideMark/>
          </w:tcPr>
          <w:p w14:paraId="5EC3B672" w14:textId="77777777" w:rsidR="002C1F07" w:rsidRPr="00F65A8A" w:rsidRDefault="002C1F07" w:rsidP="00D063D2">
            <w:pPr>
              <w:pStyle w:val="Standaard1"/>
              <w:spacing w:before="120" w:beforeAutospacing="0" w:after="0" w:afterAutospacing="0"/>
              <w:jc w:val="both"/>
              <w:rPr>
                <w:rFonts w:ascii="Arial" w:hAnsi="Arial" w:cs="Arial"/>
                <w:sz w:val="20"/>
                <w:szCs w:val="20"/>
              </w:rPr>
            </w:pPr>
            <w:r w:rsidRPr="00F65A8A">
              <w:rPr>
                <w:rFonts w:ascii="Arial" w:hAnsi="Arial" w:cs="Arial"/>
                <w:sz w:val="20"/>
                <w:szCs w:val="20"/>
              </w:rPr>
              <w:t>(d)</w:t>
            </w:r>
          </w:p>
        </w:tc>
        <w:tc>
          <w:tcPr>
            <w:tcW w:w="0" w:type="auto"/>
            <w:hideMark/>
          </w:tcPr>
          <w:p w14:paraId="2F34C1A3" w14:textId="77777777" w:rsidR="002C1F07" w:rsidRDefault="002C1F07" w:rsidP="00D063D2">
            <w:pPr>
              <w:pStyle w:val="Standaard1"/>
              <w:spacing w:before="120" w:beforeAutospacing="0" w:after="0" w:afterAutospacing="0"/>
              <w:jc w:val="both"/>
              <w:rPr>
                <w:rFonts w:ascii="Arial" w:hAnsi="Arial" w:cs="Arial"/>
                <w:sz w:val="20"/>
                <w:szCs w:val="20"/>
                <w:lang w:val="en-US"/>
              </w:rPr>
            </w:pPr>
            <w:r w:rsidRPr="00F65A8A">
              <w:rPr>
                <w:rFonts w:ascii="Arial" w:hAnsi="Arial" w:cs="Arial"/>
                <w:sz w:val="20"/>
                <w:szCs w:val="20"/>
                <w:lang w:val="en-US"/>
              </w:rPr>
              <w:t>The parties agree that the termination of these clauses at any time, in any circumstances and for whatever reason (except for termination under clause VI(c)) does not exempt them from the obligations and/or conditions under the clauses as regards the processing of the personal data transferred.</w:t>
            </w:r>
          </w:p>
          <w:p w14:paraId="153B1DF7" w14:textId="77777777" w:rsidR="002C1F07" w:rsidRPr="00F65A8A" w:rsidRDefault="002C1F07" w:rsidP="00D063D2">
            <w:pPr>
              <w:pStyle w:val="Standaard1"/>
              <w:spacing w:before="120" w:beforeAutospacing="0" w:after="0" w:afterAutospacing="0"/>
              <w:jc w:val="both"/>
              <w:rPr>
                <w:rFonts w:ascii="Arial" w:hAnsi="Arial" w:cs="Arial"/>
                <w:sz w:val="20"/>
                <w:szCs w:val="20"/>
                <w:lang w:val="en-US"/>
              </w:rPr>
            </w:pPr>
          </w:p>
        </w:tc>
      </w:tr>
    </w:tbl>
    <w:p w14:paraId="51D02F87"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VII.</w:t>
      </w:r>
      <w:r w:rsidRPr="00F65A8A">
        <w:rPr>
          <w:rFonts w:ascii="Arial" w:hAnsi="Arial" w:cs="Arial" w:hint="eastAsia"/>
          <w:b/>
          <w:bCs/>
          <w:color w:val="000000"/>
          <w:sz w:val="20"/>
          <w:szCs w:val="20"/>
          <w:lang w:val="en-US"/>
        </w:rPr>
        <w:t>   </w:t>
      </w:r>
      <w:r w:rsidRPr="00F65A8A">
        <w:rPr>
          <w:rFonts w:ascii="Arial" w:hAnsi="Arial" w:cs="Arial"/>
          <w:b/>
          <w:bCs/>
          <w:color w:val="000000"/>
          <w:sz w:val="20"/>
          <w:szCs w:val="20"/>
          <w:lang w:val="en-US"/>
        </w:rPr>
        <w:t>Variation of these clauses</w:t>
      </w:r>
    </w:p>
    <w:p w14:paraId="3ABC2316" w14:textId="77777777" w:rsidR="002C1F07"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The parties may not modify these clauses except to update any information in Annex B, in which case they will inform the authority where required. This does not preclude the parties from adding additional commercial clauses where required.</w:t>
      </w:r>
    </w:p>
    <w:p w14:paraId="15F56495"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5E9AE30C" w14:textId="77777777" w:rsidR="002C1F07" w:rsidRPr="00F65A8A" w:rsidRDefault="002C1F07" w:rsidP="002C1F07">
      <w:pPr>
        <w:pStyle w:val="ti-grseq-1"/>
        <w:shd w:val="clear" w:color="auto" w:fill="FFFFFF"/>
        <w:spacing w:before="240" w:beforeAutospacing="0" w:after="120" w:afterAutospacing="0"/>
        <w:jc w:val="both"/>
        <w:rPr>
          <w:rFonts w:ascii="Arial" w:hAnsi="Arial" w:cs="Arial"/>
          <w:b/>
          <w:bCs/>
          <w:color w:val="000000"/>
          <w:sz w:val="20"/>
          <w:szCs w:val="20"/>
          <w:lang w:val="en-US"/>
        </w:rPr>
      </w:pPr>
      <w:r w:rsidRPr="00F65A8A">
        <w:rPr>
          <w:rFonts w:ascii="Arial" w:hAnsi="Arial" w:cs="Arial"/>
          <w:b/>
          <w:bCs/>
          <w:color w:val="000000"/>
          <w:sz w:val="20"/>
          <w:szCs w:val="20"/>
          <w:lang w:val="en-US"/>
        </w:rPr>
        <w:t>VIII.</w:t>
      </w:r>
      <w:r w:rsidRPr="00F65A8A">
        <w:rPr>
          <w:rFonts w:ascii="Arial" w:hAnsi="Arial" w:cs="Arial" w:hint="eastAsia"/>
          <w:b/>
          <w:bCs/>
          <w:color w:val="000000"/>
          <w:sz w:val="20"/>
          <w:szCs w:val="20"/>
          <w:lang w:val="en-US"/>
        </w:rPr>
        <w:t>   </w:t>
      </w:r>
      <w:r w:rsidRPr="00F65A8A">
        <w:rPr>
          <w:rFonts w:ascii="Arial" w:hAnsi="Arial" w:cs="Arial"/>
          <w:b/>
          <w:bCs/>
          <w:color w:val="000000"/>
          <w:sz w:val="20"/>
          <w:szCs w:val="20"/>
          <w:lang w:val="en-US"/>
        </w:rPr>
        <w:t>Description of the Transfer</w:t>
      </w:r>
    </w:p>
    <w:p w14:paraId="77053E50" w14:textId="77777777" w:rsidR="002C1F07"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r w:rsidRPr="00F65A8A">
        <w:rPr>
          <w:rFonts w:ascii="Arial" w:hAnsi="Arial" w:cs="Arial"/>
          <w:color w:val="000000"/>
          <w:sz w:val="20"/>
          <w:szCs w:val="20"/>
          <w:lang w:val="en-US"/>
        </w:rPr>
        <w:t>The details of the transfer and of the personal data are specified in Annex B. The parties agree that Annex B may contain confidential business information which they will not disclose to third parties, except as required by law or in response to a competent regulatory or government agency, or as required under clause I(e). The parties may execute additional annexes to cover additional transfers, which will be submitted to the authority where required. Annex B may, in the alternative, be drafted to cover multiple transfers.</w:t>
      </w:r>
    </w:p>
    <w:p w14:paraId="2F416F26" w14:textId="77777777" w:rsidR="002C1F07" w:rsidRPr="00F65A8A" w:rsidRDefault="002C1F07" w:rsidP="002C1F07">
      <w:pPr>
        <w:pStyle w:val="Standaard1"/>
        <w:shd w:val="clear" w:color="auto" w:fill="FFFFFF"/>
        <w:spacing w:before="120" w:beforeAutospacing="0" w:after="0" w:afterAutospacing="0"/>
        <w:jc w:val="both"/>
        <w:rPr>
          <w:rFonts w:ascii="Arial" w:hAnsi="Arial" w:cs="Arial"/>
          <w:color w:val="000000"/>
          <w:sz w:val="20"/>
          <w:szCs w:val="20"/>
          <w:lang w:val="en-US"/>
        </w:rPr>
      </w:pPr>
    </w:p>
    <w:p w14:paraId="5470DFB3" w14:textId="77777777" w:rsidR="002C1F07" w:rsidRDefault="002C1F07" w:rsidP="002C1F07">
      <w:pPr>
        <w:widowControl/>
        <w:tabs>
          <w:tab w:val="left" w:pos="-1440"/>
          <w:tab w:val="left" w:pos="-720"/>
          <w:tab w:val="left" w:pos="0"/>
          <w:tab w:val="left" w:pos="561"/>
          <w:tab w:val="left" w:pos="849"/>
          <w:tab w:val="left" w:pos="5102"/>
        </w:tabs>
        <w:ind w:right="-23"/>
        <w:jc w:val="both"/>
        <w:rPr>
          <w:rFonts w:ascii="Arial" w:hAnsi="Arial" w:cs="Arial"/>
          <w:b/>
          <w:sz w:val="20"/>
          <w:u w:val="single"/>
          <w:lang w:val="en-GB"/>
        </w:rPr>
      </w:pPr>
    </w:p>
    <w:p w14:paraId="62818ED7" w14:textId="0F255E0A"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b/>
          <w:sz w:val="20"/>
          <w:lang w:val="en-GB"/>
        </w:rPr>
      </w:pPr>
      <w:r w:rsidRPr="00E52249">
        <w:rPr>
          <w:rFonts w:ascii="Arial" w:hAnsi="Arial" w:cs="Arial"/>
          <w:b/>
          <w:sz w:val="20"/>
          <w:u w:val="single"/>
          <w:lang w:val="en-GB"/>
        </w:rPr>
        <w:t>Data Exporter</w:t>
      </w:r>
      <w:r w:rsidRPr="00E52249">
        <w:rPr>
          <w:rFonts w:ascii="Arial" w:hAnsi="Arial" w:cs="Arial"/>
          <w:b/>
          <w:sz w:val="20"/>
          <w:lang w:val="en-GB"/>
        </w:rPr>
        <w:tab/>
      </w:r>
      <w:r w:rsidRPr="00E52249">
        <w:rPr>
          <w:rFonts w:ascii="Arial" w:hAnsi="Arial" w:cs="Arial"/>
          <w:b/>
          <w:sz w:val="20"/>
          <w:lang w:val="en-GB"/>
        </w:rPr>
        <w:tab/>
      </w:r>
      <w:r w:rsidRPr="00E52249">
        <w:rPr>
          <w:rFonts w:ascii="Arial" w:hAnsi="Arial" w:cs="Arial"/>
          <w:b/>
          <w:sz w:val="20"/>
          <w:u w:val="single"/>
          <w:lang w:val="en-GB"/>
        </w:rPr>
        <w:t>Data Importer</w:t>
      </w:r>
    </w:p>
    <w:p w14:paraId="1F51C6F8" w14:textId="77777777"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u w:val="single"/>
          <w:lang w:val="en-GB"/>
        </w:rPr>
      </w:pPr>
    </w:p>
    <w:p w14:paraId="1F4ACB0C" w14:textId="77777777"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135C529F" w14:textId="77777777"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57DA4745" w14:textId="77777777"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6BED1408" w14:textId="77777777"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r w:rsidRPr="00E52249">
        <w:rPr>
          <w:rFonts w:ascii="Arial" w:hAnsi="Arial" w:cs="Arial"/>
          <w:sz w:val="20"/>
          <w:lang w:val="en-GB"/>
        </w:rPr>
        <w:t>………………………………………</w:t>
      </w:r>
      <w:r w:rsidRPr="00E52249">
        <w:rPr>
          <w:rFonts w:ascii="Arial" w:hAnsi="Arial" w:cs="Arial"/>
          <w:sz w:val="20"/>
          <w:lang w:val="en-GB"/>
        </w:rPr>
        <w:tab/>
      </w:r>
      <w:r w:rsidRPr="00E52249">
        <w:rPr>
          <w:rFonts w:ascii="Arial" w:hAnsi="Arial" w:cs="Arial"/>
          <w:sz w:val="20"/>
          <w:lang w:val="en-GB"/>
        </w:rPr>
        <w:tab/>
        <w:t>………………………………………</w:t>
      </w:r>
      <w:r w:rsidRPr="00E52249">
        <w:rPr>
          <w:rFonts w:ascii="Arial" w:hAnsi="Arial" w:cs="Arial"/>
          <w:sz w:val="20"/>
          <w:lang w:val="en-GB"/>
        </w:rPr>
        <w:tab/>
      </w:r>
    </w:p>
    <w:p w14:paraId="01265B50" w14:textId="0BAA8B6E"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r w:rsidRPr="00E52249">
        <w:rPr>
          <w:rFonts w:ascii="Arial" w:hAnsi="Arial" w:cs="Arial"/>
          <w:sz w:val="20"/>
          <w:lang w:val="en-GB"/>
        </w:rPr>
        <w:t>Date:</w:t>
      </w:r>
      <w:r w:rsidRPr="00E52249">
        <w:rPr>
          <w:rFonts w:ascii="Arial" w:hAnsi="Arial" w:cs="Arial"/>
          <w:sz w:val="20"/>
          <w:lang w:val="en-GB"/>
        </w:rPr>
        <w:tab/>
      </w:r>
      <w:r w:rsidRPr="00E52249">
        <w:rPr>
          <w:rFonts w:ascii="Arial" w:hAnsi="Arial" w:cs="Arial"/>
          <w:sz w:val="20"/>
          <w:lang w:val="en-GB"/>
        </w:rPr>
        <w:tab/>
      </w:r>
      <w:r w:rsidRPr="00E52249">
        <w:rPr>
          <w:rFonts w:ascii="Arial" w:hAnsi="Arial" w:cs="Arial"/>
          <w:sz w:val="20"/>
          <w:lang w:val="en-GB"/>
        </w:rPr>
        <w:tab/>
      </w:r>
      <w:r w:rsidRPr="00E52249">
        <w:rPr>
          <w:rFonts w:ascii="Arial" w:hAnsi="Arial" w:cs="Arial"/>
          <w:sz w:val="20"/>
          <w:lang w:val="en-GB"/>
        </w:rPr>
        <w:tab/>
        <w:t>Date:</w:t>
      </w:r>
      <w:r w:rsidR="00D97DE2" w:rsidRPr="00E52249">
        <w:rPr>
          <w:rFonts w:ascii="Arial" w:hAnsi="Arial" w:cs="Arial"/>
          <w:sz w:val="20"/>
          <w:lang w:val="en-GB"/>
        </w:rPr>
        <w:t xml:space="preserve"> </w:t>
      </w:r>
      <w:r w:rsidR="00944572">
        <w:rPr>
          <w:rFonts w:ascii="Arial" w:hAnsi="Arial" w:cs="Arial"/>
          <w:sz w:val="20"/>
          <w:lang w:val="en-GB"/>
        </w:rPr>
        <w:t xml:space="preserve"> </w:t>
      </w:r>
    </w:p>
    <w:p w14:paraId="3789CED3" w14:textId="77777777"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3CD0486D" w14:textId="3BFD9E31" w:rsidR="002C1F07" w:rsidRPr="00E52249" w:rsidRDefault="00F65A8A"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r w:rsidRPr="00E52249">
        <w:rPr>
          <w:rFonts w:ascii="Arial" w:hAnsi="Arial" w:cs="Arial"/>
          <w:sz w:val="20"/>
          <w:lang w:val="en-GB"/>
        </w:rPr>
        <w:t>Name:</w:t>
      </w:r>
      <w:r w:rsidRPr="00E52249">
        <w:rPr>
          <w:rFonts w:ascii="Arial" w:hAnsi="Arial" w:cs="Arial"/>
          <w:sz w:val="20"/>
          <w:lang w:val="en-GB"/>
        </w:rPr>
        <w:tab/>
      </w:r>
      <w:r w:rsidR="00944572">
        <w:rPr>
          <w:rFonts w:ascii="Arial" w:hAnsi="Arial" w:cs="Arial"/>
          <w:sz w:val="20"/>
          <w:lang w:val="en-GB"/>
        </w:rPr>
        <w:t xml:space="preserve"> </w:t>
      </w:r>
      <w:r w:rsidR="002C1F07" w:rsidRPr="00E52249">
        <w:rPr>
          <w:rFonts w:ascii="Arial" w:hAnsi="Arial" w:cs="Arial"/>
          <w:sz w:val="20"/>
          <w:lang w:val="en-GB"/>
        </w:rPr>
        <w:tab/>
      </w:r>
      <w:r w:rsidR="002C1F07" w:rsidRPr="00E52249">
        <w:rPr>
          <w:rFonts w:ascii="Arial" w:hAnsi="Arial" w:cs="Arial"/>
          <w:sz w:val="20"/>
          <w:lang w:val="en-GB"/>
        </w:rPr>
        <w:tab/>
        <w:t xml:space="preserve">Name: </w:t>
      </w:r>
      <w:r w:rsidR="00944572">
        <w:rPr>
          <w:rFonts w:ascii="Arial" w:hAnsi="Arial" w:cs="Arial"/>
          <w:sz w:val="20"/>
          <w:lang w:val="en-GB"/>
        </w:rPr>
        <w:t xml:space="preserve"> </w:t>
      </w:r>
    </w:p>
    <w:p w14:paraId="1D773F63" w14:textId="77777777" w:rsidR="002C1F07" w:rsidRPr="00E52249" w:rsidRDefault="002C1F07" w:rsidP="002C1F07">
      <w:pPr>
        <w:widowControl/>
        <w:tabs>
          <w:tab w:val="left" w:pos="-1440"/>
          <w:tab w:val="left" w:pos="-720"/>
          <w:tab w:val="left" w:pos="0"/>
          <w:tab w:val="left" w:pos="561"/>
          <w:tab w:val="left" w:pos="849"/>
          <w:tab w:val="left" w:pos="5102"/>
        </w:tabs>
        <w:ind w:right="-23"/>
        <w:jc w:val="both"/>
        <w:rPr>
          <w:rFonts w:ascii="Arial" w:hAnsi="Arial" w:cs="Arial"/>
          <w:sz w:val="20"/>
          <w:lang w:val="en-GB"/>
        </w:rPr>
      </w:pPr>
    </w:p>
    <w:p w14:paraId="1C3F917B" w14:textId="04572B55" w:rsidR="00D97DE2" w:rsidRPr="00944572" w:rsidRDefault="00F65A8A" w:rsidP="00F65A8A">
      <w:pPr>
        <w:rPr>
          <w:rFonts w:ascii="Arial" w:hAnsi="Arial" w:cs="Arial"/>
          <w:sz w:val="20"/>
          <w:lang w:val="en-GB"/>
        </w:rPr>
      </w:pPr>
      <w:r w:rsidRPr="00E52249">
        <w:rPr>
          <w:rFonts w:ascii="Arial" w:hAnsi="Arial" w:cs="Arial"/>
          <w:sz w:val="20"/>
          <w:lang w:val="en-GB"/>
        </w:rPr>
        <w:t>Title:</w:t>
      </w:r>
      <w:r w:rsidRPr="00E52249">
        <w:rPr>
          <w:rFonts w:ascii="Arial" w:hAnsi="Arial" w:cs="Arial"/>
          <w:sz w:val="20"/>
          <w:lang w:val="en-GB"/>
        </w:rPr>
        <w:tab/>
        <w:t xml:space="preserve">   </w:t>
      </w:r>
      <w:r w:rsidR="00944572">
        <w:rPr>
          <w:rFonts w:ascii="Arial" w:hAnsi="Arial" w:cs="Arial"/>
          <w:sz w:val="20"/>
          <w:lang w:val="en-GB"/>
        </w:rPr>
        <w:t xml:space="preserve"> </w:t>
      </w:r>
      <w:r w:rsidR="002C1F07" w:rsidRPr="00E52249">
        <w:rPr>
          <w:rFonts w:ascii="Arial" w:hAnsi="Arial" w:cs="Arial"/>
          <w:sz w:val="20"/>
          <w:lang w:val="en-GB"/>
        </w:rPr>
        <w:tab/>
      </w:r>
      <w:r w:rsidR="002C1F07" w:rsidRPr="00E52249">
        <w:rPr>
          <w:rFonts w:ascii="Arial" w:hAnsi="Arial" w:cs="Arial"/>
          <w:sz w:val="20"/>
          <w:lang w:val="en-GB"/>
        </w:rPr>
        <w:tab/>
      </w:r>
      <w:r w:rsidR="002C1F07" w:rsidRPr="00E52249">
        <w:rPr>
          <w:rFonts w:ascii="Arial" w:hAnsi="Arial" w:cs="Arial"/>
          <w:sz w:val="20"/>
          <w:lang w:val="en-GB"/>
        </w:rPr>
        <w:tab/>
      </w:r>
      <w:r w:rsidR="00944572">
        <w:rPr>
          <w:rFonts w:ascii="Arial" w:hAnsi="Arial" w:cs="Arial"/>
          <w:sz w:val="20"/>
          <w:lang w:val="en-GB"/>
        </w:rPr>
        <w:tab/>
      </w:r>
      <w:r w:rsidR="00944572">
        <w:rPr>
          <w:rFonts w:ascii="Arial" w:hAnsi="Arial" w:cs="Arial"/>
          <w:sz w:val="20"/>
          <w:lang w:val="en-GB"/>
        </w:rPr>
        <w:tab/>
      </w:r>
      <w:r w:rsidR="00944572">
        <w:rPr>
          <w:rFonts w:ascii="Arial" w:hAnsi="Arial" w:cs="Arial"/>
          <w:sz w:val="20"/>
          <w:lang w:val="en-GB"/>
        </w:rPr>
        <w:tab/>
      </w:r>
      <w:r w:rsidR="00944572">
        <w:rPr>
          <w:rFonts w:ascii="Arial" w:hAnsi="Arial" w:cs="Arial"/>
          <w:sz w:val="20"/>
          <w:lang w:val="en-GB"/>
        </w:rPr>
        <w:tab/>
      </w:r>
      <w:r w:rsidR="002C1F07" w:rsidRPr="00E52249">
        <w:rPr>
          <w:rFonts w:ascii="Arial" w:hAnsi="Arial" w:cs="Arial"/>
          <w:sz w:val="20"/>
          <w:lang w:val="en-GB"/>
        </w:rPr>
        <w:t>Title:</w:t>
      </w:r>
      <w:r w:rsidR="00D97DE2" w:rsidRPr="00944572">
        <w:t xml:space="preserve"> </w:t>
      </w:r>
      <w:r w:rsidR="00944572">
        <w:rPr>
          <w:rFonts w:ascii="Arial" w:hAnsi="Arial" w:cs="Arial"/>
          <w:sz w:val="20"/>
          <w:lang w:val="en-GB"/>
        </w:rPr>
        <w:t xml:space="preserve"> </w:t>
      </w:r>
    </w:p>
    <w:p w14:paraId="6F10478C" w14:textId="78537EA7" w:rsidR="002C1F07" w:rsidRPr="00F65A8A" w:rsidRDefault="00944572" w:rsidP="00D97DE2">
      <w:pPr>
        <w:ind w:left="5760" w:firstLine="720"/>
        <w:rPr>
          <w:rFonts w:ascii="Arial" w:hAnsi="Arial" w:cs="Arial"/>
          <w:b/>
          <w:sz w:val="20"/>
        </w:rPr>
      </w:pPr>
      <w:r>
        <w:rPr>
          <w:rFonts w:ascii="Arial" w:hAnsi="Arial" w:cs="Arial"/>
          <w:sz w:val="20"/>
          <w:lang w:val="en-GB"/>
        </w:rPr>
        <w:t xml:space="preserve"> </w:t>
      </w:r>
    </w:p>
    <w:p w14:paraId="1C76129A" w14:textId="74C62A9B" w:rsidR="002C1F07" w:rsidRDefault="002C1F07">
      <w:pPr>
        <w:widowControl/>
        <w:rPr>
          <w:rFonts w:ascii="Arial" w:hAnsi="Arial" w:cs="Arial"/>
          <w:b/>
          <w:sz w:val="20"/>
        </w:rPr>
      </w:pPr>
      <w:r>
        <w:rPr>
          <w:rFonts w:ascii="Arial" w:hAnsi="Arial" w:cs="Arial"/>
          <w:b/>
          <w:sz w:val="20"/>
        </w:rPr>
        <w:br w:type="page"/>
      </w:r>
    </w:p>
    <w:p w14:paraId="3108321D" w14:textId="368CC1DD" w:rsidR="00882417" w:rsidRDefault="00882417">
      <w:pPr>
        <w:tabs>
          <w:tab w:val="left" w:pos="-1440"/>
          <w:tab w:val="left" w:pos="-720"/>
          <w:tab w:val="left" w:pos="0"/>
          <w:tab w:val="left" w:pos="576"/>
          <w:tab w:val="left" w:pos="864"/>
          <w:tab w:val="left" w:pos="5102"/>
        </w:tabs>
        <w:ind w:right="-23"/>
        <w:jc w:val="center"/>
        <w:rPr>
          <w:rFonts w:ascii="Arial" w:hAnsi="Arial" w:cs="Arial"/>
          <w:b/>
          <w:sz w:val="20"/>
        </w:rPr>
      </w:pPr>
      <w:r>
        <w:rPr>
          <w:rFonts w:ascii="Arial" w:hAnsi="Arial" w:cs="Arial"/>
          <w:b/>
          <w:sz w:val="20"/>
        </w:rPr>
        <w:lastRenderedPageBreak/>
        <w:t xml:space="preserve">Annex </w:t>
      </w:r>
      <w:r w:rsidR="007671F3">
        <w:rPr>
          <w:rFonts w:ascii="Arial" w:hAnsi="Arial" w:cs="Arial"/>
          <w:b/>
          <w:sz w:val="20"/>
        </w:rPr>
        <w:t>A</w:t>
      </w:r>
      <w:r>
        <w:rPr>
          <w:rFonts w:ascii="Arial" w:hAnsi="Arial" w:cs="Arial"/>
          <w:b/>
          <w:sz w:val="20"/>
        </w:rPr>
        <w:t xml:space="preserve"> To the Standard Contractual Clauses </w:t>
      </w:r>
      <w:r w:rsidR="00EF45DF">
        <w:rPr>
          <w:rFonts w:ascii="Arial" w:hAnsi="Arial" w:cs="Arial"/>
          <w:b/>
          <w:sz w:val="20"/>
        </w:rPr>
        <w:t>– Data Processing Principles</w:t>
      </w:r>
    </w:p>
    <w:p w14:paraId="64E74784" w14:textId="77777777" w:rsidR="00D71498" w:rsidRPr="001B0218" w:rsidRDefault="00D71498" w:rsidP="00D71498">
      <w:pPr>
        <w:widowControl/>
        <w:autoSpaceDE w:val="0"/>
        <w:autoSpaceDN w:val="0"/>
        <w:adjustRightInd w:val="0"/>
        <w:rPr>
          <w:snapToGrid/>
          <w:sz w:val="17"/>
          <w:szCs w:val="17"/>
        </w:rPr>
      </w:pPr>
    </w:p>
    <w:p w14:paraId="4ED71B5D" w14:textId="7C4E5A33" w:rsidR="00D71498" w:rsidRPr="001B0218" w:rsidRDefault="00D71498" w:rsidP="00D71498">
      <w:pPr>
        <w:widowControl/>
        <w:autoSpaceDE w:val="0"/>
        <w:autoSpaceDN w:val="0"/>
        <w:adjustRightInd w:val="0"/>
        <w:rPr>
          <w:snapToGrid/>
          <w:sz w:val="17"/>
          <w:szCs w:val="17"/>
        </w:rPr>
      </w:pPr>
      <w:r w:rsidRPr="001B0218">
        <w:rPr>
          <w:snapToGrid/>
          <w:sz w:val="17"/>
          <w:szCs w:val="17"/>
        </w:rPr>
        <w:t>Purpose limitation: Personal data may be processed and subsequently used or further communicated only for purposes</w:t>
      </w:r>
    </w:p>
    <w:p w14:paraId="2D418E83" w14:textId="0450B4AD" w:rsidR="00D71498" w:rsidRPr="001B0218" w:rsidRDefault="00D71498" w:rsidP="00D71498">
      <w:pPr>
        <w:widowControl/>
        <w:autoSpaceDE w:val="0"/>
        <w:autoSpaceDN w:val="0"/>
        <w:adjustRightInd w:val="0"/>
        <w:rPr>
          <w:snapToGrid/>
          <w:sz w:val="17"/>
          <w:szCs w:val="17"/>
        </w:rPr>
      </w:pPr>
      <w:r w:rsidRPr="001B0218">
        <w:rPr>
          <w:snapToGrid/>
          <w:sz w:val="17"/>
          <w:szCs w:val="17"/>
        </w:rPr>
        <w:t xml:space="preserve">described in Annex B or subsequently </w:t>
      </w:r>
      <w:proofErr w:type="spellStart"/>
      <w:r w:rsidRPr="001B0218">
        <w:rPr>
          <w:snapToGrid/>
          <w:sz w:val="17"/>
          <w:szCs w:val="17"/>
        </w:rPr>
        <w:t>authorised</w:t>
      </w:r>
      <w:proofErr w:type="spellEnd"/>
      <w:r w:rsidRPr="001B0218">
        <w:rPr>
          <w:snapToGrid/>
          <w:sz w:val="17"/>
          <w:szCs w:val="17"/>
        </w:rPr>
        <w:t xml:space="preserve"> by the data subject.</w:t>
      </w:r>
    </w:p>
    <w:p w14:paraId="27300094" w14:textId="77777777" w:rsidR="00D71498" w:rsidRPr="001B0218" w:rsidRDefault="00D71498" w:rsidP="00D71498">
      <w:pPr>
        <w:widowControl/>
        <w:autoSpaceDE w:val="0"/>
        <w:autoSpaceDN w:val="0"/>
        <w:adjustRightInd w:val="0"/>
        <w:rPr>
          <w:snapToGrid/>
          <w:sz w:val="17"/>
          <w:szCs w:val="17"/>
        </w:rPr>
      </w:pPr>
    </w:p>
    <w:p w14:paraId="4704F541"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2. Data quality and proportionality: Personal data must be accurate and, where necessary, kept up to date. The personal</w:t>
      </w:r>
    </w:p>
    <w:p w14:paraId="2441AB43"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data must be adequate, relevant and not excessive in relation to the purposes for which they are transferred and</w:t>
      </w:r>
    </w:p>
    <w:p w14:paraId="0653EB5B" w14:textId="7792FC4A" w:rsidR="00D71498" w:rsidRPr="001B0218" w:rsidRDefault="00D71498" w:rsidP="00D71498">
      <w:pPr>
        <w:widowControl/>
        <w:autoSpaceDE w:val="0"/>
        <w:autoSpaceDN w:val="0"/>
        <w:adjustRightInd w:val="0"/>
        <w:rPr>
          <w:snapToGrid/>
          <w:sz w:val="17"/>
          <w:szCs w:val="17"/>
        </w:rPr>
      </w:pPr>
      <w:r w:rsidRPr="001B0218">
        <w:rPr>
          <w:snapToGrid/>
          <w:sz w:val="17"/>
          <w:szCs w:val="17"/>
        </w:rPr>
        <w:t>further processed.</w:t>
      </w:r>
    </w:p>
    <w:p w14:paraId="5CE58A82" w14:textId="77777777" w:rsidR="00D71498" w:rsidRPr="001B0218" w:rsidRDefault="00D71498" w:rsidP="00D71498">
      <w:pPr>
        <w:widowControl/>
        <w:autoSpaceDE w:val="0"/>
        <w:autoSpaceDN w:val="0"/>
        <w:adjustRightInd w:val="0"/>
        <w:rPr>
          <w:snapToGrid/>
          <w:sz w:val="17"/>
          <w:szCs w:val="17"/>
        </w:rPr>
      </w:pPr>
    </w:p>
    <w:p w14:paraId="5C78B682"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3. Transparency: Data subjects must be provided with information necessary to ensure fair processing (such as information</w:t>
      </w:r>
    </w:p>
    <w:p w14:paraId="1DFE78C3"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about the purposes of processing and about the transfer), unless such information has already been given by</w:t>
      </w:r>
    </w:p>
    <w:p w14:paraId="466B9B05" w14:textId="6CFF7F28" w:rsidR="00D71498" w:rsidRPr="001B0218" w:rsidRDefault="00D71498" w:rsidP="00D71498">
      <w:pPr>
        <w:widowControl/>
        <w:autoSpaceDE w:val="0"/>
        <w:autoSpaceDN w:val="0"/>
        <w:adjustRightInd w:val="0"/>
        <w:rPr>
          <w:snapToGrid/>
          <w:sz w:val="17"/>
          <w:szCs w:val="17"/>
        </w:rPr>
      </w:pPr>
      <w:r w:rsidRPr="001B0218">
        <w:rPr>
          <w:snapToGrid/>
          <w:sz w:val="17"/>
          <w:szCs w:val="17"/>
        </w:rPr>
        <w:t>the data exporter.</w:t>
      </w:r>
    </w:p>
    <w:p w14:paraId="20BE0AE2" w14:textId="77777777" w:rsidR="00D71498" w:rsidRPr="001B0218" w:rsidRDefault="00D71498" w:rsidP="00D71498">
      <w:pPr>
        <w:widowControl/>
        <w:autoSpaceDE w:val="0"/>
        <w:autoSpaceDN w:val="0"/>
        <w:adjustRightInd w:val="0"/>
        <w:rPr>
          <w:snapToGrid/>
          <w:sz w:val="17"/>
          <w:szCs w:val="17"/>
        </w:rPr>
      </w:pPr>
    </w:p>
    <w:p w14:paraId="2926E1EA"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 xml:space="preserve">4. Security and confidentiality: Technical and </w:t>
      </w:r>
      <w:proofErr w:type="spellStart"/>
      <w:r w:rsidRPr="001B0218">
        <w:rPr>
          <w:snapToGrid/>
          <w:sz w:val="17"/>
          <w:szCs w:val="17"/>
        </w:rPr>
        <w:t>organisational</w:t>
      </w:r>
      <w:proofErr w:type="spellEnd"/>
      <w:r w:rsidRPr="001B0218">
        <w:rPr>
          <w:snapToGrid/>
          <w:sz w:val="17"/>
          <w:szCs w:val="17"/>
        </w:rPr>
        <w:t xml:space="preserve"> security measures must be taken by the data controller that</w:t>
      </w:r>
    </w:p>
    <w:p w14:paraId="53B59257"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are appropriate to the risks, such as against accidental or unlawful destruction or accidental loss, alteration,</w:t>
      </w:r>
    </w:p>
    <w:p w14:paraId="77BC069E" w14:textId="77777777" w:rsidR="00D71498" w:rsidRPr="001B0218" w:rsidRDefault="00D71498" w:rsidP="00D71498">
      <w:pPr>
        <w:widowControl/>
        <w:autoSpaceDE w:val="0"/>
        <w:autoSpaceDN w:val="0"/>
        <w:adjustRightInd w:val="0"/>
        <w:rPr>
          <w:snapToGrid/>
          <w:sz w:val="17"/>
          <w:szCs w:val="17"/>
        </w:rPr>
      </w:pPr>
      <w:proofErr w:type="spellStart"/>
      <w:r w:rsidRPr="001B0218">
        <w:rPr>
          <w:snapToGrid/>
          <w:sz w:val="17"/>
          <w:szCs w:val="17"/>
        </w:rPr>
        <w:t>unauthorised</w:t>
      </w:r>
      <w:proofErr w:type="spellEnd"/>
      <w:r w:rsidRPr="001B0218">
        <w:rPr>
          <w:snapToGrid/>
          <w:sz w:val="17"/>
          <w:szCs w:val="17"/>
        </w:rPr>
        <w:t xml:space="preserve"> disclosure or access, presented by the processing. Any person acting under the authority of the data</w:t>
      </w:r>
    </w:p>
    <w:p w14:paraId="0356D4A3" w14:textId="35B44290" w:rsidR="00D71498" w:rsidRPr="001B0218" w:rsidRDefault="00D71498" w:rsidP="00D71498">
      <w:pPr>
        <w:widowControl/>
        <w:autoSpaceDE w:val="0"/>
        <w:autoSpaceDN w:val="0"/>
        <w:adjustRightInd w:val="0"/>
        <w:rPr>
          <w:snapToGrid/>
          <w:sz w:val="17"/>
          <w:szCs w:val="17"/>
        </w:rPr>
      </w:pPr>
      <w:r w:rsidRPr="001B0218">
        <w:rPr>
          <w:snapToGrid/>
          <w:sz w:val="17"/>
          <w:szCs w:val="17"/>
        </w:rPr>
        <w:t>controller, including a processor, must not process the data except on instructions from the data controller.</w:t>
      </w:r>
    </w:p>
    <w:p w14:paraId="5F6A6C92" w14:textId="77777777" w:rsidR="00D71498" w:rsidRPr="001B0218" w:rsidRDefault="00D71498" w:rsidP="00D71498">
      <w:pPr>
        <w:widowControl/>
        <w:autoSpaceDE w:val="0"/>
        <w:autoSpaceDN w:val="0"/>
        <w:adjustRightInd w:val="0"/>
        <w:rPr>
          <w:snapToGrid/>
          <w:sz w:val="17"/>
          <w:szCs w:val="17"/>
        </w:rPr>
      </w:pPr>
    </w:p>
    <w:p w14:paraId="352820CC"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5. Rights of access, rectification, deletion and objection: As provided in Article 12 of Directive 95/46/EC, data subjects</w:t>
      </w:r>
    </w:p>
    <w:p w14:paraId="5F7EF2B2"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 xml:space="preserve">must, whether directly or via a third party, be provided with the personal information about them that an </w:t>
      </w:r>
      <w:proofErr w:type="spellStart"/>
      <w:r w:rsidRPr="001B0218">
        <w:rPr>
          <w:snapToGrid/>
          <w:sz w:val="17"/>
          <w:szCs w:val="17"/>
        </w:rPr>
        <w:t>organisation</w:t>
      </w:r>
      <w:proofErr w:type="spellEnd"/>
    </w:p>
    <w:p w14:paraId="24318689"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holds, except for requests which are manifestly abusive, based on unreasonable intervals or their number or repetitive</w:t>
      </w:r>
    </w:p>
    <w:p w14:paraId="1B02F084"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or systematic nature, or for which access need not be granted under the law of the country of the data exporter.</w:t>
      </w:r>
    </w:p>
    <w:p w14:paraId="5AD1BB03"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Provided that the authority has given its prior approval, access need also not be granted when doing so would be</w:t>
      </w:r>
    </w:p>
    <w:p w14:paraId="3B0051BC"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 xml:space="preserve">likely to seriously harm the interests of the data importer or other </w:t>
      </w:r>
      <w:proofErr w:type="spellStart"/>
      <w:r w:rsidRPr="001B0218">
        <w:rPr>
          <w:snapToGrid/>
          <w:sz w:val="17"/>
          <w:szCs w:val="17"/>
        </w:rPr>
        <w:t>organisations</w:t>
      </w:r>
      <w:proofErr w:type="spellEnd"/>
      <w:r w:rsidRPr="001B0218">
        <w:rPr>
          <w:snapToGrid/>
          <w:sz w:val="17"/>
          <w:szCs w:val="17"/>
        </w:rPr>
        <w:t xml:space="preserve"> dealing with the data importer and</w:t>
      </w:r>
    </w:p>
    <w:p w14:paraId="164C6580"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such interests are not overridden by the interests for fundamental rights and freedoms of the data subject. The sources</w:t>
      </w:r>
    </w:p>
    <w:p w14:paraId="0BDEAEED"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of the personal data need not be identified when this is not possible by reasonable efforts, or where the rights of</w:t>
      </w:r>
    </w:p>
    <w:p w14:paraId="78E98240"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persons other than the individual would be violated. Data subjects must be able to have the personal information</w:t>
      </w:r>
    </w:p>
    <w:p w14:paraId="3136CE62"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about them rectified, amended, or deleted where it is inaccurate or processed against these principles. If there are</w:t>
      </w:r>
    </w:p>
    <w:p w14:paraId="1E984644"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 xml:space="preserve">compelling grounds to doubt the legitimacy of the request, the </w:t>
      </w:r>
      <w:proofErr w:type="spellStart"/>
      <w:r w:rsidRPr="001B0218">
        <w:rPr>
          <w:snapToGrid/>
          <w:sz w:val="17"/>
          <w:szCs w:val="17"/>
        </w:rPr>
        <w:t>organisation</w:t>
      </w:r>
      <w:proofErr w:type="spellEnd"/>
      <w:r w:rsidRPr="001B0218">
        <w:rPr>
          <w:snapToGrid/>
          <w:sz w:val="17"/>
          <w:szCs w:val="17"/>
        </w:rPr>
        <w:t xml:space="preserve"> may require further justifications before</w:t>
      </w:r>
    </w:p>
    <w:p w14:paraId="52CC6F2D"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proceeding to rectification, amendment or deletion. Notification of any rectification, amendment or deletion to third</w:t>
      </w:r>
    </w:p>
    <w:p w14:paraId="07D1EE56"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parties to whom the data have been disclosed need not be made when this involves a disproportionate effort. A data</w:t>
      </w:r>
    </w:p>
    <w:p w14:paraId="1BB11CAE"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subject must also be able to object to the processing of the personal data relating to him if there are compelling</w:t>
      </w:r>
    </w:p>
    <w:p w14:paraId="74A604F7"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legitimate grounds relating to his particular situation. The burden of proof for any refusal rests on the data importer,</w:t>
      </w:r>
    </w:p>
    <w:p w14:paraId="20197C0E" w14:textId="10D40A36" w:rsidR="00D71498" w:rsidRPr="001B0218" w:rsidRDefault="00D71498" w:rsidP="00D71498">
      <w:pPr>
        <w:widowControl/>
        <w:autoSpaceDE w:val="0"/>
        <w:autoSpaceDN w:val="0"/>
        <w:adjustRightInd w:val="0"/>
        <w:rPr>
          <w:snapToGrid/>
          <w:sz w:val="17"/>
          <w:szCs w:val="17"/>
        </w:rPr>
      </w:pPr>
      <w:r w:rsidRPr="001B0218">
        <w:rPr>
          <w:snapToGrid/>
          <w:sz w:val="17"/>
          <w:szCs w:val="17"/>
        </w:rPr>
        <w:t>and the data subject may always challenge a refusal before the authority.</w:t>
      </w:r>
    </w:p>
    <w:p w14:paraId="3198860C" w14:textId="77777777" w:rsidR="00D71498" w:rsidRPr="001B0218" w:rsidRDefault="00D71498" w:rsidP="00D71498">
      <w:pPr>
        <w:widowControl/>
        <w:autoSpaceDE w:val="0"/>
        <w:autoSpaceDN w:val="0"/>
        <w:adjustRightInd w:val="0"/>
        <w:rPr>
          <w:snapToGrid/>
          <w:sz w:val="17"/>
          <w:szCs w:val="17"/>
        </w:rPr>
      </w:pPr>
    </w:p>
    <w:p w14:paraId="74EAFF35"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6. Sensitive data: The data importer shall take such additional measures (e.g. relating to security) as are necessary</w:t>
      </w:r>
      <w:r>
        <w:rPr>
          <w:rFonts w:ascii="Arial" w:hAnsi="Arial" w:cs="Arial"/>
          <w:b/>
          <w:sz w:val="20"/>
        </w:rPr>
        <w:t xml:space="preserve"> </w:t>
      </w:r>
      <w:r w:rsidRPr="001B0218">
        <w:rPr>
          <w:snapToGrid/>
          <w:sz w:val="17"/>
          <w:szCs w:val="17"/>
        </w:rPr>
        <w:t>to</w:t>
      </w:r>
    </w:p>
    <w:p w14:paraId="764D8E9C" w14:textId="435B3853" w:rsidR="00D71498" w:rsidRPr="001B0218" w:rsidRDefault="00D71498" w:rsidP="00D71498">
      <w:pPr>
        <w:widowControl/>
        <w:autoSpaceDE w:val="0"/>
        <w:autoSpaceDN w:val="0"/>
        <w:adjustRightInd w:val="0"/>
        <w:rPr>
          <w:snapToGrid/>
          <w:sz w:val="17"/>
          <w:szCs w:val="17"/>
        </w:rPr>
      </w:pPr>
      <w:r w:rsidRPr="001B0218">
        <w:rPr>
          <w:snapToGrid/>
          <w:sz w:val="17"/>
          <w:szCs w:val="17"/>
        </w:rPr>
        <w:t>protect such sensitive data in accordance with its obligations under clause II.</w:t>
      </w:r>
    </w:p>
    <w:p w14:paraId="1D8CAA50" w14:textId="77777777" w:rsidR="00D71498" w:rsidRPr="001B0218" w:rsidRDefault="00D71498" w:rsidP="00D71498">
      <w:pPr>
        <w:widowControl/>
        <w:autoSpaceDE w:val="0"/>
        <w:autoSpaceDN w:val="0"/>
        <w:adjustRightInd w:val="0"/>
        <w:rPr>
          <w:snapToGrid/>
          <w:sz w:val="17"/>
          <w:szCs w:val="17"/>
        </w:rPr>
      </w:pPr>
    </w:p>
    <w:p w14:paraId="1864E857"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7. Data used for marketing purposes: Where data are processed for the purposes of direct marketing, effective procedures</w:t>
      </w:r>
    </w:p>
    <w:p w14:paraId="72321A35" w14:textId="386E7097" w:rsidR="00D71498" w:rsidRPr="001B0218" w:rsidRDefault="00D71498" w:rsidP="00D71498">
      <w:pPr>
        <w:widowControl/>
        <w:autoSpaceDE w:val="0"/>
        <w:autoSpaceDN w:val="0"/>
        <w:adjustRightInd w:val="0"/>
        <w:rPr>
          <w:snapToGrid/>
          <w:sz w:val="17"/>
          <w:szCs w:val="17"/>
        </w:rPr>
      </w:pPr>
      <w:r w:rsidRPr="001B0218">
        <w:rPr>
          <w:snapToGrid/>
          <w:sz w:val="17"/>
          <w:szCs w:val="17"/>
        </w:rPr>
        <w:t>should exist allowing the data subject at any time to “opt-out” from having his data used for such purposes.</w:t>
      </w:r>
    </w:p>
    <w:p w14:paraId="7FE22D2A" w14:textId="77777777" w:rsidR="00D71498" w:rsidRPr="001B0218" w:rsidRDefault="00D71498" w:rsidP="00D71498">
      <w:pPr>
        <w:widowControl/>
        <w:autoSpaceDE w:val="0"/>
        <w:autoSpaceDN w:val="0"/>
        <w:adjustRightInd w:val="0"/>
        <w:rPr>
          <w:snapToGrid/>
          <w:sz w:val="17"/>
          <w:szCs w:val="17"/>
        </w:rPr>
      </w:pPr>
    </w:p>
    <w:p w14:paraId="072463D6"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8. Automated decisions: For purposes hereof “automated decision” shall mean a decision by the data exporter or the data</w:t>
      </w:r>
    </w:p>
    <w:p w14:paraId="1A16B088"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importer which produces legal effects concerning a data subject or significantly affects a data subject and which is</w:t>
      </w:r>
    </w:p>
    <w:p w14:paraId="737F1630"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based solely on automated processing of personal data intended to evaluate certain personal aspects relating to him,</w:t>
      </w:r>
    </w:p>
    <w:p w14:paraId="6D8325E6"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such as his performance at work, creditworthiness, reliability, conduct, etc. The data importer shall not make any</w:t>
      </w:r>
    </w:p>
    <w:p w14:paraId="5B51C923"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automated decisions concerning data subjects, except when:</w:t>
      </w:r>
    </w:p>
    <w:p w14:paraId="6B9E22CC"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(a) (</w:t>
      </w:r>
      <w:proofErr w:type="spellStart"/>
      <w:r w:rsidRPr="001B0218">
        <w:rPr>
          <w:snapToGrid/>
          <w:sz w:val="17"/>
          <w:szCs w:val="17"/>
        </w:rPr>
        <w:t>i</w:t>
      </w:r>
      <w:proofErr w:type="spellEnd"/>
      <w:r w:rsidRPr="001B0218">
        <w:rPr>
          <w:snapToGrid/>
          <w:sz w:val="17"/>
          <w:szCs w:val="17"/>
        </w:rPr>
        <w:t>) such decisions are made by the data importer in entering into or performing a contract with the data subject,</w:t>
      </w:r>
    </w:p>
    <w:p w14:paraId="2CA9D935"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and</w:t>
      </w:r>
    </w:p>
    <w:p w14:paraId="0AFE8BB7"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(ii) (the data subject is given an opportunity to discuss the results of a relevant automated decision with a</w:t>
      </w:r>
    </w:p>
    <w:p w14:paraId="6242AD91"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representative of the parties making such decision or otherwise to make representations to that parties.</w:t>
      </w:r>
    </w:p>
    <w:p w14:paraId="33097575" w14:textId="77777777" w:rsidR="00D71498" w:rsidRPr="001B0218" w:rsidRDefault="00D71498" w:rsidP="00D71498">
      <w:pPr>
        <w:widowControl/>
        <w:autoSpaceDE w:val="0"/>
        <w:autoSpaceDN w:val="0"/>
        <w:adjustRightInd w:val="0"/>
        <w:rPr>
          <w:snapToGrid/>
          <w:sz w:val="17"/>
          <w:szCs w:val="17"/>
        </w:rPr>
      </w:pPr>
      <w:r w:rsidRPr="001B0218">
        <w:rPr>
          <w:snapToGrid/>
          <w:sz w:val="17"/>
          <w:szCs w:val="17"/>
        </w:rPr>
        <w:t>or</w:t>
      </w:r>
    </w:p>
    <w:p w14:paraId="55D53AEE" w14:textId="50B9D5ED" w:rsidR="00882417" w:rsidRDefault="00D71498" w:rsidP="00D71498">
      <w:pPr>
        <w:widowControl/>
        <w:rPr>
          <w:rFonts w:ascii="Arial" w:hAnsi="Arial" w:cs="Arial"/>
          <w:b/>
          <w:sz w:val="20"/>
        </w:rPr>
      </w:pPr>
      <w:r w:rsidRPr="001B0218">
        <w:rPr>
          <w:snapToGrid/>
          <w:sz w:val="17"/>
          <w:szCs w:val="17"/>
        </w:rPr>
        <w:t>(b) where otherwise provided by the law of the data exporter.</w:t>
      </w:r>
      <w:r>
        <w:rPr>
          <w:rFonts w:ascii="Arial" w:hAnsi="Arial" w:cs="Arial"/>
          <w:b/>
          <w:sz w:val="20"/>
        </w:rPr>
        <w:t xml:space="preserve"> </w:t>
      </w:r>
      <w:r w:rsidR="00882417">
        <w:rPr>
          <w:rFonts w:ascii="Arial" w:hAnsi="Arial" w:cs="Arial"/>
          <w:b/>
          <w:sz w:val="20"/>
        </w:rPr>
        <w:br w:type="page"/>
      </w:r>
    </w:p>
    <w:p w14:paraId="52F546A7" w14:textId="22774D17" w:rsidR="002C1F07" w:rsidRDefault="002C1F07">
      <w:pPr>
        <w:tabs>
          <w:tab w:val="left" w:pos="-1440"/>
          <w:tab w:val="left" w:pos="-720"/>
          <w:tab w:val="left" w:pos="0"/>
          <w:tab w:val="left" w:pos="576"/>
          <w:tab w:val="left" w:pos="864"/>
          <w:tab w:val="left" w:pos="5102"/>
        </w:tabs>
        <w:ind w:right="-23"/>
        <w:jc w:val="center"/>
        <w:rPr>
          <w:rFonts w:ascii="Arial" w:hAnsi="Arial" w:cs="Arial"/>
          <w:b/>
          <w:sz w:val="20"/>
        </w:rPr>
      </w:pPr>
      <w:r>
        <w:rPr>
          <w:rFonts w:ascii="Arial" w:hAnsi="Arial" w:cs="Arial"/>
          <w:b/>
          <w:sz w:val="20"/>
        </w:rPr>
        <w:lastRenderedPageBreak/>
        <w:t xml:space="preserve">Annex B To the Standard Contractual Clauses - </w:t>
      </w:r>
      <w:r w:rsidRPr="002C1F07">
        <w:rPr>
          <w:rFonts w:ascii="Arial" w:hAnsi="Arial" w:cs="Arial"/>
          <w:b/>
          <w:sz w:val="20"/>
        </w:rPr>
        <w:t>description of the transfer</w:t>
      </w:r>
    </w:p>
    <w:p w14:paraId="546F3722" w14:textId="0A776822" w:rsidR="002C1F07" w:rsidRDefault="002C1F07">
      <w:pPr>
        <w:tabs>
          <w:tab w:val="left" w:pos="-1440"/>
          <w:tab w:val="left" w:pos="-720"/>
          <w:tab w:val="left" w:pos="0"/>
          <w:tab w:val="left" w:pos="576"/>
          <w:tab w:val="left" w:pos="864"/>
          <w:tab w:val="left" w:pos="5102"/>
        </w:tabs>
        <w:ind w:right="-23"/>
        <w:jc w:val="center"/>
        <w:rPr>
          <w:rFonts w:ascii="Arial" w:hAnsi="Arial" w:cs="Arial"/>
          <w:b/>
          <w:sz w:val="20"/>
        </w:rPr>
      </w:pPr>
    </w:p>
    <w:p w14:paraId="0B66977C" w14:textId="0A261686" w:rsidR="002C1F07" w:rsidRDefault="004034F2" w:rsidP="00F65A8A">
      <w:pPr>
        <w:tabs>
          <w:tab w:val="left" w:pos="-1440"/>
          <w:tab w:val="left" w:pos="-720"/>
          <w:tab w:val="left" w:pos="0"/>
          <w:tab w:val="left" w:pos="576"/>
          <w:tab w:val="left" w:pos="864"/>
          <w:tab w:val="left" w:pos="1465"/>
          <w:tab w:val="left" w:pos="5102"/>
        </w:tabs>
        <w:ind w:right="-23"/>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p>
    <w:p w14:paraId="79CE1E0D" w14:textId="33D79885" w:rsidR="002C1F07" w:rsidRPr="00F65A8A" w:rsidRDefault="00C050A9" w:rsidP="00F65A8A">
      <w:pPr>
        <w:tabs>
          <w:tab w:val="left" w:pos="-1440"/>
          <w:tab w:val="left" w:pos="-720"/>
          <w:tab w:val="left" w:pos="0"/>
          <w:tab w:val="left" w:pos="576"/>
          <w:tab w:val="left" w:pos="864"/>
          <w:tab w:val="left" w:pos="5102"/>
        </w:tabs>
        <w:ind w:right="-23"/>
        <w:rPr>
          <w:rFonts w:ascii="Arial" w:hAnsi="Arial" w:cs="Arial"/>
          <w:sz w:val="20"/>
        </w:rPr>
      </w:pPr>
      <w:r>
        <w:rPr>
          <w:rFonts w:ascii="Arial" w:hAnsi="Arial" w:cs="Arial"/>
          <w:sz w:val="20"/>
        </w:rPr>
        <w:t>For the description of the transfer</w:t>
      </w:r>
      <w:r w:rsidR="004034F2">
        <w:rPr>
          <w:rFonts w:ascii="Arial" w:hAnsi="Arial" w:cs="Arial"/>
          <w:sz w:val="20"/>
        </w:rPr>
        <w:t xml:space="preserve"> Annex </w:t>
      </w:r>
      <w:r w:rsidR="00E1787C">
        <w:rPr>
          <w:rFonts w:ascii="Arial" w:hAnsi="Arial" w:cs="Arial"/>
          <w:sz w:val="20"/>
        </w:rPr>
        <w:t>2</w:t>
      </w:r>
      <w:r w:rsidR="004034F2">
        <w:rPr>
          <w:rFonts w:ascii="Arial" w:hAnsi="Arial" w:cs="Arial"/>
          <w:sz w:val="20"/>
        </w:rPr>
        <w:t xml:space="preserve"> </w:t>
      </w:r>
      <w:r w:rsidR="00E1787C">
        <w:rPr>
          <w:rFonts w:ascii="Arial" w:hAnsi="Arial" w:cs="Arial"/>
          <w:sz w:val="20"/>
        </w:rPr>
        <w:t>of the Data Sharing</w:t>
      </w:r>
      <w:r w:rsidR="004034F2">
        <w:rPr>
          <w:rFonts w:ascii="Arial" w:hAnsi="Arial" w:cs="Arial"/>
          <w:sz w:val="20"/>
        </w:rPr>
        <w:t xml:space="preserve"> Agreement</w:t>
      </w:r>
      <w:r>
        <w:rPr>
          <w:rFonts w:ascii="Arial" w:hAnsi="Arial" w:cs="Arial"/>
          <w:sz w:val="20"/>
        </w:rPr>
        <w:t xml:space="preserve"> is included herein by reference</w:t>
      </w:r>
      <w:r w:rsidR="004034F2">
        <w:rPr>
          <w:rFonts w:ascii="Arial" w:hAnsi="Arial" w:cs="Arial"/>
          <w:sz w:val="20"/>
        </w:rPr>
        <w:t>.</w:t>
      </w:r>
      <w:r w:rsidR="00D22E89">
        <w:rPr>
          <w:rFonts w:ascii="Arial" w:hAnsi="Arial" w:cs="Arial"/>
          <w:b/>
          <w:sz w:val="20"/>
        </w:rPr>
        <w:t xml:space="preserve"> </w:t>
      </w:r>
    </w:p>
    <w:p w14:paraId="46843BC2" w14:textId="77777777" w:rsidR="005D1EA4" w:rsidRPr="00F65A8A" w:rsidRDefault="005D1EA4">
      <w:pPr>
        <w:tabs>
          <w:tab w:val="left" w:pos="-1440"/>
          <w:tab w:val="left" w:pos="-720"/>
          <w:tab w:val="left" w:pos="0"/>
          <w:tab w:val="left" w:pos="576"/>
          <w:tab w:val="left" w:pos="864"/>
          <w:tab w:val="left" w:pos="5102"/>
        </w:tabs>
        <w:ind w:right="-23"/>
        <w:jc w:val="center"/>
        <w:rPr>
          <w:rFonts w:ascii="Arial" w:hAnsi="Arial" w:cs="Arial"/>
          <w:b/>
          <w:sz w:val="20"/>
        </w:rPr>
      </w:pPr>
    </w:p>
    <w:sectPr w:rsidR="005D1EA4" w:rsidRPr="00F65A8A" w:rsidSect="0033728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5" w:h="16837" w:code="9"/>
      <w:pgMar w:top="-808" w:right="1273" w:bottom="1440" w:left="1440" w:header="244" w:footer="0" w:gutter="0"/>
      <w:cols w:space="708"/>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enée Lemaire" w:date="2019-01-07T14:05:00Z" w:initials="RL">
    <w:p w14:paraId="02FF517C" w14:textId="77777777" w:rsidR="006061D3" w:rsidRDefault="006061D3">
      <w:pPr>
        <w:pStyle w:val="Tekstopmerking"/>
      </w:pPr>
      <w:r>
        <w:rPr>
          <w:rStyle w:val="Verwijzingopmerking"/>
        </w:rPr>
        <w:annotationRef/>
      </w:r>
      <w:r>
        <w:t>Please note that if Recipient is located outside the Union, the transfer of personal data is subject to Chapter V of the GDPR, meaning that transfer is conditional on:</w:t>
      </w:r>
    </w:p>
    <w:p w14:paraId="7E173AFD" w14:textId="3E0BC756" w:rsidR="006061D3" w:rsidRPr="001B0218" w:rsidRDefault="006061D3" w:rsidP="00943EC3">
      <w:pPr>
        <w:widowControl/>
        <w:rPr>
          <w:rFonts w:ascii="Helvetica" w:hAnsi="Helvetica"/>
          <w:snapToGrid/>
          <w:color w:val="000000"/>
          <w:sz w:val="18"/>
          <w:szCs w:val="18"/>
          <w:lang w:eastAsia="nl-NL"/>
        </w:rPr>
      </w:pPr>
      <w:r w:rsidRPr="001B0218">
        <w:rPr>
          <w:rFonts w:ascii="Helvetica" w:hAnsi="Helvetica"/>
          <w:i/>
          <w:iCs/>
          <w:snapToGrid/>
          <w:color w:val="000000"/>
          <w:sz w:val="18"/>
          <w:szCs w:val="18"/>
          <w:lang w:eastAsia="nl-NL"/>
        </w:rPr>
        <w:t>1) Transfer on the basis of an adequacy decision by the EC</w:t>
      </w:r>
      <w:r>
        <w:rPr>
          <w:b/>
          <w:bCs/>
          <w:sz w:val="19"/>
          <w:szCs w:val="19"/>
        </w:rPr>
        <w:t xml:space="preserve"> </w:t>
      </w:r>
      <w:r w:rsidRPr="001B0218">
        <w:rPr>
          <w:rFonts w:ascii="Helvetica" w:hAnsi="Helvetica"/>
          <w:i/>
          <w:iCs/>
          <w:snapToGrid/>
          <w:color w:val="000000"/>
          <w:sz w:val="18"/>
          <w:szCs w:val="18"/>
          <w:lang w:eastAsia="nl-NL"/>
        </w:rPr>
        <w:t>(or in case of USA: Transfer under the Privacy Shield (art. 45 GDPR)</w:t>
      </w:r>
    </w:p>
    <w:p w14:paraId="5C3EEAA7" w14:textId="77777777" w:rsidR="006061D3" w:rsidRPr="001B0218" w:rsidRDefault="006061D3" w:rsidP="00943EC3">
      <w:pPr>
        <w:widowControl/>
        <w:rPr>
          <w:rFonts w:ascii="Helvetica" w:hAnsi="Helvetica"/>
          <w:snapToGrid/>
          <w:color w:val="000000"/>
          <w:sz w:val="18"/>
          <w:szCs w:val="18"/>
          <w:lang w:eastAsia="nl-NL"/>
        </w:rPr>
      </w:pPr>
      <w:r w:rsidRPr="001B0218">
        <w:rPr>
          <w:rFonts w:ascii="Helvetica" w:hAnsi="Helvetica"/>
          <w:i/>
          <w:iCs/>
          <w:snapToGrid/>
          <w:color w:val="000000"/>
          <w:sz w:val="18"/>
          <w:szCs w:val="18"/>
          <w:lang w:eastAsia="nl-NL"/>
        </w:rPr>
        <w:t>2) Appropriate safeguards (art. 46 GDPR)</w:t>
      </w:r>
    </w:p>
    <w:p w14:paraId="74BCF47D" w14:textId="7BA75ABA" w:rsidR="006061D3" w:rsidRPr="001B0218" w:rsidRDefault="006061D3" w:rsidP="00943EC3">
      <w:pPr>
        <w:widowControl/>
        <w:rPr>
          <w:rFonts w:ascii="Helvetica" w:hAnsi="Helvetica"/>
          <w:i/>
          <w:iCs/>
          <w:snapToGrid/>
          <w:color w:val="000000"/>
          <w:sz w:val="18"/>
          <w:szCs w:val="18"/>
          <w:lang w:eastAsia="nl-NL"/>
        </w:rPr>
      </w:pPr>
      <w:r w:rsidRPr="001B0218">
        <w:rPr>
          <w:rFonts w:ascii="Helvetica" w:hAnsi="Helvetica"/>
          <w:i/>
          <w:iCs/>
          <w:snapToGrid/>
          <w:color w:val="000000"/>
          <w:sz w:val="18"/>
          <w:szCs w:val="18"/>
          <w:lang w:eastAsia="nl-NL"/>
        </w:rPr>
        <w:t>3) Consent of the data subject (art. 49 GDPR)</w:t>
      </w:r>
    </w:p>
    <w:p w14:paraId="5E509358" w14:textId="543187E3" w:rsidR="006061D3" w:rsidRPr="001B0218" w:rsidRDefault="006061D3" w:rsidP="00943EC3">
      <w:pPr>
        <w:widowControl/>
        <w:rPr>
          <w:rFonts w:ascii="Helvetica" w:hAnsi="Helvetica"/>
          <w:snapToGrid/>
          <w:color w:val="000000"/>
          <w:sz w:val="18"/>
          <w:szCs w:val="18"/>
          <w:lang w:eastAsia="nl-NL"/>
        </w:rPr>
      </w:pPr>
    </w:p>
    <w:p w14:paraId="0B36DF0B" w14:textId="40080BCE" w:rsidR="006061D3" w:rsidRPr="001B0218" w:rsidRDefault="006061D3" w:rsidP="00943EC3">
      <w:pPr>
        <w:widowControl/>
        <w:rPr>
          <w:rFonts w:ascii="Helvetica" w:hAnsi="Helvetica"/>
          <w:snapToGrid/>
          <w:color w:val="000000"/>
          <w:sz w:val="18"/>
          <w:szCs w:val="18"/>
          <w:lang w:eastAsia="nl-NL"/>
        </w:rPr>
      </w:pPr>
      <w:r w:rsidRPr="001B0218">
        <w:rPr>
          <w:rFonts w:ascii="Helvetica" w:hAnsi="Helvetica"/>
          <w:snapToGrid/>
          <w:color w:val="000000"/>
          <w:sz w:val="18"/>
          <w:szCs w:val="18"/>
          <w:lang w:eastAsia="nl-NL"/>
        </w:rPr>
        <w:t>Since consent is not applicable (see article 1.2 e), option 1 and 2 apply. Option 1 should be checked for the country concerned. If this country is not subject to an adequacy decision, Annex 4 should be added.</w:t>
      </w:r>
    </w:p>
    <w:p w14:paraId="4E39BE5C" w14:textId="795312A6" w:rsidR="006061D3" w:rsidRDefault="006061D3">
      <w:pPr>
        <w:pStyle w:val="Tekstopmerking"/>
      </w:pPr>
      <w:r>
        <w:t xml:space="preserve"> </w:t>
      </w:r>
    </w:p>
  </w:comment>
  <w:comment w:id="1" w:author="Renée Lemaire" w:date="2019-01-15T09:39:00Z" w:initials="RL">
    <w:p w14:paraId="35F86BF1" w14:textId="7E1B760E" w:rsidR="006061D3" w:rsidRDefault="006061D3">
      <w:pPr>
        <w:pStyle w:val="Tekstopmerking"/>
      </w:pPr>
      <w:r>
        <w:rPr>
          <w:rStyle w:val="Verwijzingopmerking"/>
        </w:rPr>
        <w:annotationRef/>
      </w:r>
    </w:p>
  </w:comment>
  <w:comment w:id="2" w:author="Renée Lemaire" w:date="2019-01-07T13:53:00Z" w:initials="RL">
    <w:p w14:paraId="0615B923" w14:textId="5C20426B" w:rsidR="006061D3" w:rsidRDefault="006061D3">
      <w:pPr>
        <w:pStyle w:val="Tekstopmerking"/>
      </w:pPr>
      <w:r>
        <w:rPr>
          <w:rStyle w:val="Verwijzingopmerking"/>
        </w:rPr>
        <w:annotationRef/>
      </w:r>
      <w:r>
        <w:t>Remove if not applicable</w:t>
      </w:r>
    </w:p>
  </w:comment>
  <w:comment w:id="3" w:author="Renée Lemaire" w:date="2019-01-05T17:42:00Z" w:initials="RL">
    <w:p w14:paraId="352EF8E7" w14:textId="77777777" w:rsidR="006061D3" w:rsidRDefault="006061D3" w:rsidP="00064EC8">
      <w:pPr>
        <w:pStyle w:val="Tekstopmerking"/>
      </w:pPr>
      <w:r>
        <w:rPr>
          <w:rStyle w:val="Verwijzingopmerking"/>
        </w:rPr>
        <w:annotationRef/>
      </w:r>
      <w:r>
        <w:t>Remove what is not applicable</w:t>
      </w:r>
    </w:p>
  </w:comment>
  <w:comment w:id="4" w:author="Renée Lemaire" w:date="2019-01-07T14:22:00Z" w:initials="RL">
    <w:p w14:paraId="2DD3FF33" w14:textId="1C816197" w:rsidR="006061D3" w:rsidRDefault="006061D3">
      <w:pPr>
        <w:pStyle w:val="Tekstopmerking"/>
      </w:pPr>
      <w:r>
        <w:rPr>
          <w:rStyle w:val="Verwijzingopmerking"/>
        </w:rPr>
        <w:annotationRef/>
      </w:r>
      <w:r>
        <w:t>Remove if not applicable</w:t>
      </w:r>
    </w:p>
  </w:comment>
  <w:comment w:id="5" w:author="Renée Lemaire" w:date="2019-01-07T13:56:00Z" w:initials="RL">
    <w:p w14:paraId="62EF582C" w14:textId="77777777" w:rsidR="006061D3" w:rsidRPr="00265645" w:rsidRDefault="006061D3" w:rsidP="00265645">
      <w:pPr>
        <w:pStyle w:val="Tekstopmerking"/>
      </w:pPr>
      <w:r>
        <w:rPr>
          <w:rStyle w:val="Verwijzingopmerking"/>
        </w:rPr>
        <w:annotationRef/>
      </w:r>
      <w:r w:rsidRPr="00265645">
        <w:t>Please note that the opt-out rule of article 458 WGBO is conditional. In particular, the Provider is only allowed to provide data on this basis if:</w:t>
      </w:r>
    </w:p>
    <w:p w14:paraId="13167956" w14:textId="77777777" w:rsidR="006061D3" w:rsidRPr="00265645" w:rsidRDefault="006061D3" w:rsidP="00265645">
      <w:pPr>
        <w:pStyle w:val="Tekstopmerking"/>
      </w:pPr>
      <w:r w:rsidRPr="00265645">
        <w:t>a. consent cannot reasonably be requested and guarantees are provided that the patient's privacy will not be inordinately infringed by the conduct of the research; </w:t>
      </w:r>
      <w:r w:rsidRPr="00265645">
        <w:br/>
        <w:t>b. consent cannot reasonably be requested given the nature and purpose of the research and the care provider has ensured that the data are supplied in such a form as to ensure that they cannot be traced back to individual natural persons.</w:t>
      </w:r>
    </w:p>
    <w:p w14:paraId="60399A8D" w14:textId="77777777" w:rsidR="006061D3" w:rsidRPr="00265645" w:rsidRDefault="006061D3" w:rsidP="00265645">
      <w:pPr>
        <w:pStyle w:val="Tekstopmerking"/>
      </w:pPr>
    </w:p>
    <w:p w14:paraId="1CEB09E9" w14:textId="77777777" w:rsidR="006061D3" w:rsidRPr="00265645" w:rsidRDefault="006061D3" w:rsidP="00265645">
      <w:pPr>
        <w:pStyle w:val="Tekstopmerking"/>
      </w:pPr>
    </w:p>
    <w:p w14:paraId="7FE7FEB1" w14:textId="77777777" w:rsidR="006061D3" w:rsidRPr="00265645" w:rsidRDefault="006061D3" w:rsidP="00265645">
      <w:pPr>
        <w:pStyle w:val="Tekstopmerking"/>
      </w:pPr>
      <w:r w:rsidRPr="00265645">
        <w:t>Also, the Provider has to verify that:</w:t>
      </w:r>
    </w:p>
    <w:p w14:paraId="0222BE59" w14:textId="77777777" w:rsidR="006061D3" w:rsidRPr="00265645" w:rsidRDefault="006061D3" w:rsidP="00265645">
      <w:pPr>
        <w:widowControl/>
        <w:rPr>
          <w:sz w:val="20"/>
        </w:rPr>
      </w:pPr>
      <w:r w:rsidRPr="00265645">
        <w:rPr>
          <w:sz w:val="20"/>
        </w:rPr>
        <w:t>a. the research is in the public interest; </w:t>
      </w:r>
      <w:r w:rsidRPr="00265645">
        <w:rPr>
          <w:sz w:val="20"/>
        </w:rPr>
        <w:br/>
        <w:t>b. the research cannot be conducted without the information in question, and </w:t>
      </w:r>
      <w:r w:rsidRPr="00265645">
        <w:rPr>
          <w:sz w:val="20"/>
        </w:rPr>
        <w:br/>
        <w:t>c. the patient in question has not explicitly objected against the possibility that information will be provided for this purpose.</w:t>
      </w:r>
    </w:p>
    <w:p w14:paraId="09ECFB22" w14:textId="77777777" w:rsidR="006061D3" w:rsidRPr="00265645" w:rsidRDefault="006061D3" w:rsidP="00265645">
      <w:pPr>
        <w:pStyle w:val="Tekstopmerking"/>
      </w:pPr>
    </w:p>
    <w:p w14:paraId="636AED91" w14:textId="77777777" w:rsidR="006061D3" w:rsidRPr="000D3F9C" w:rsidRDefault="006061D3" w:rsidP="00265645">
      <w:pPr>
        <w:widowControl/>
      </w:pPr>
      <w:r w:rsidRPr="00265645">
        <w:t>Finally, the Provider must make sure that the</w:t>
      </w:r>
      <w:r w:rsidRPr="001B0218">
        <w:rPr>
          <w:rFonts w:ascii="Verdana" w:hAnsi="Verdana"/>
          <w:snapToGrid/>
          <w:color w:val="000000"/>
          <w:sz w:val="18"/>
          <w:szCs w:val="18"/>
          <w:shd w:val="clear" w:color="auto" w:fill="FFFFFF"/>
          <w:lang w:eastAsia="nl-NL"/>
        </w:rPr>
        <w:t xml:space="preserve"> </w:t>
      </w:r>
      <w:r w:rsidRPr="00265645">
        <w:t>fact that information has been provided under this opt-out rule is noted in the patient's records.</w:t>
      </w:r>
    </w:p>
    <w:p w14:paraId="1828B693" w14:textId="77777777" w:rsidR="006061D3" w:rsidRDefault="006061D3" w:rsidP="00265645">
      <w:pPr>
        <w:pStyle w:val="Tekstopmerking"/>
      </w:pPr>
    </w:p>
    <w:p w14:paraId="78683F2E" w14:textId="524CAF56" w:rsidR="006061D3" w:rsidRDefault="006061D3">
      <w:pPr>
        <w:pStyle w:val="Tekstopmerking"/>
      </w:pPr>
    </w:p>
  </w:comment>
  <w:comment w:id="6" w:author="Renée Lemaire" w:date="2019-01-15T09:37:00Z" w:initials="RL">
    <w:p w14:paraId="6F768F79" w14:textId="050D231F" w:rsidR="006061D3" w:rsidRDefault="002624F1">
      <w:pPr>
        <w:pStyle w:val="Tekstopmerking"/>
      </w:pPr>
      <w:r>
        <w:rPr>
          <w:rStyle w:val="Verwijzingopmerking"/>
        </w:rPr>
        <w:annotationRef/>
      </w:r>
    </w:p>
  </w:comment>
  <w:comment w:id="7" w:author="Renée Lemaire" w:date="2019-01-17T13:43:00Z" w:initials="RL">
    <w:p w14:paraId="306C65BB" w14:textId="518E0687" w:rsidR="00CB5BC8" w:rsidRDefault="00CB5BC8">
      <w:pPr>
        <w:pStyle w:val="Tekstopmerking"/>
      </w:pPr>
      <w:r>
        <w:rPr>
          <w:rStyle w:val="Verwijzingopmerking"/>
        </w:rPr>
        <w:annotationRef/>
      </w:r>
      <w:r>
        <w:t>Please note that appropriate IP clauses may vary depending on the level and manner of cooperation between the Parties. Please refer to the available “</w:t>
      </w:r>
      <w:proofErr w:type="spellStart"/>
      <w:r>
        <w:t>handleiding</w:t>
      </w:r>
      <w:proofErr w:type="spellEnd"/>
      <w:r>
        <w:t xml:space="preserve"> </w:t>
      </w:r>
      <w:proofErr w:type="spellStart"/>
      <w:r>
        <w:t>modelcontracten</w:t>
      </w:r>
      <w:proofErr w:type="spellEnd"/>
      <w:r>
        <w:t>”</w:t>
      </w:r>
    </w:p>
  </w:comment>
  <w:comment w:id="9" w:author="Renée Lemaire" w:date="2019-01-07T14:15:00Z" w:initials="RL">
    <w:p w14:paraId="1E810389" w14:textId="535E63AA" w:rsidR="006061D3" w:rsidRDefault="006061D3">
      <w:pPr>
        <w:pStyle w:val="Tekstopmerking"/>
      </w:pPr>
      <w:r>
        <w:rPr>
          <w:rStyle w:val="Verwijzingopmerking"/>
        </w:rPr>
        <w:annotationRef/>
      </w:r>
      <w:r>
        <w:t>Remove if not applicable</w:t>
      </w:r>
    </w:p>
  </w:comment>
  <w:comment w:id="10" w:author="Renée Lemaire" w:date="2019-01-07T14:26:00Z" w:initials="RL">
    <w:p w14:paraId="53423F6A" w14:textId="07270A98" w:rsidR="006061D3" w:rsidRDefault="006061D3">
      <w:pPr>
        <w:pStyle w:val="Tekstopmerking"/>
      </w:pPr>
      <w:r>
        <w:rPr>
          <w:rStyle w:val="Verwijzingopmerking"/>
        </w:rPr>
        <w:annotationRef/>
      </w:r>
      <w:r>
        <w:t>To be completed</w:t>
      </w:r>
    </w:p>
  </w:comment>
  <w:comment w:id="11" w:author="Renée Lemaire" w:date="2019-01-07T14:35:00Z" w:initials="RL">
    <w:p w14:paraId="59B011A5" w14:textId="5344C972" w:rsidR="006061D3" w:rsidRDefault="006061D3">
      <w:pPr>
        <w:pStyle w:val="Tekstopmerking"/>
      </w:pPr>
      <w:r>
        <w:rPr>
          <w:rStyle w:val="Verwijzingopmerking"/>
        </w:rPr>
        <w:annotationRef/>
      </w:r>
      <w:r>
        <w:t>To be checked and completed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39BE5C" w15:done="0"/>
  <w15:commentEx w15:paraId="35F86BF1" w15:paraIdParent="4E39BE5C" w15:done="0"/>
  <w15:commentEx w15:paraId="0615B923" w15:done="0"/>
  <w15:commentEx w15:paraId="352EF8E7" w15:done="0"/>
  <w15:commentEx w15:paraId="2DD3FF33" w15:done="0"/>
  <w15:commentEx w15:paraId="78683F2E" w15:done="0"/>
  <w15:commentEx w15:paraId="6F768F79" w15:paraIdParent="78683F2E" w15:done="0"/>
  <w15:commentEx w15:paraId="306C65BB" w15:done="0"/>
  <w15:commentEx w15:paraId="1E810389" w15:done="0"/>
  <w15:commentEx w15:paraId="53423F6A" w15:done="0"/>
  <w15:commentEx w15:paraId="59B011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39BE5C" w16cid:durableId="1FDDDB43"/>
  <w16cid:commentId w16cid:paraId="35F86BF1" w16cid:durableId="1FE828ED"/>
  <w16cid:commentId w16cid:paraId="0615B923" w16cid:durableId="1FDDD86F"/>
  <w16cid:commentId w16cid:paraId="352EF8E7" w16cid:durableId="1FDB6AEA"/>
  <w16cid:commentId w16cid:paraId="2DD3FF33" w16cid:durableId="1FDDDF3E"/>
  <w16cid:commentId w16cid:paraId="78683F2E" w16cid:durableId="1FDDD90B"/>
  <w16cid:commentId w16cid:paraId="6F768F79" w16cid:durableId="1FE82875"/>
  <w16cid:commentId w16cid:paraId="306C65BB" w16cid:durableId="1FEB0510"/>
  <w16cid:commentId w16cid:paraId="1E810389" w16cid:durableId="1FDDDD96"/>
  <w16cid:commentId w16cid:paraId="53423F6A" w16cid:durableId="1FDDE016"/>
  <w16cid:commentId w16cid:paraId="59B011A5" w16cid:durableId="1FDDE2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61F59" w14:textId="77777777" w:rsidR="002624F1" w:rsidRDefault="002624F1">
      <w:r>
        <w:separator/>
      </w:r>
    </w:p>
    <w:p w14:paraId="1FDD41F2" w14:textId="77777777" w:rsidR="002624F1" w:rsidRDefault="002624F1"/>
  </w:endnote>
  <w:endnote w:type="continuationSeparator" w:id="0">
    <w:p w14:paraId="1FD9CB43" w14:textId="77777777" w:rsidR="002624F1" w:rsidRDefault="002624F1">
      <w:r>
        <w:continuationSeparator/>
      </w:r>
    </w:p>
    <w:p w14:paraId="01577E8B" w14:textId="77777777" w:rsidR="002624F1" w:rsidRDefault="00262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w:altName w:val="Century Gothic"/>
    <w:charset w:val="00"/>
    <w:family w:val="swiss"/>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EEC1E" w14:textId="77777777" w:rsidR="0085189C" w:rsidRDefault="0085189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28671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669238322"/>
          <w:docPartObj>
            <w:docPartGallery w:val="Page Numbers (Top of Page)"/>
            <w:docPartUnique/>
          </w:docPartObj>
        </w:sdtPr>
        <w:sdtEndPr/>
        <w:sdtContent>
          <w:p w14:paraId="0B231BDD" w14:textId="4E7B21CD" w:rsidR="006061D3" w:rsidRPr="006D1DC4" w:rsidRDefault="006D1DC4" w:rsidP="006D1DC4">
            <w:pPr>
              <w:pStyle w:val="Voettekst"/>
              <w:rPr>
                <w:rFonts w:ascii="Arial" w:hAnsi="Arial" w:cs="Arial"/>
                <w:sz w:val="18"/>
                <w:szCs w:val="18"/>
              </w:rPr>
            </w:pPr>
            <w:r w:rsidRPr="006D1DC4">
              <w:rPr>
                <w:rFonts w:ascii="Arial" w:hAnsi="Arial" w:cs="Arial"/>
                <w:sz w:val="18"/>
                <w:szCs w:val="18"/>
              </w:rPr>
              <w:t xml:space="preserve">Data Sharing Agreement – Isala supplier                                                           </w:t>
            </w:r>
            <w:r>
              <w:rPr>
                <w:rFonts w:ascii="Arial" w:hAnsi="Arial" w:cs="Arial"/>
                <w:sz w:val="18"/>
                <w:szCs w:val="18"/>
              </w:rPr>
              <w:t xml:space="preserve">                             </w:t>
            </w:r>
            <w:r w:rsidRPr="006D1DC4">
              <w:rPr>
                <w:rFonts w:ascii="Arial" w:hAnsi="Arial" w:cs="Arial"/>
                <w:sz w:val="18"/>
                <w:szCs w:val="18"/>
              </w:rPr>
              <w:t xml:space="preserve">  </w:t>
            </w:r>
            <w:proofErr w:type="spellStart"/>
            <w:r w:rsidR="006061D3" w:rsidRPr="006D1DC4">
              <w:rPr>
                <w:rFonts w:ascii="Arial" w:hAnsi="Arial" w:cs="Arial"/>
                <w:sz w:val="18"/>
                <w:szCs w:val="18"/>
              </w:rPr>
              <w:t>Pagina</w:t>
            </w:r>
            <w:proofErr w:type="spellEnd"/>
            <w:r w:rsidR="006061D3" w:rsidRPr="006D1DC4">
              <w:rPr>
                <w:rFonts w:ascii="Arial" w:hAnsi="Arial" w:cs="Arial"/>
                <w:sz w:val="18"/>
                <w:szCs w:val="18"/>
              </w:rPr>
              <w:t xml:space="preserve"> </w:t>
            </w:r>
            <w:r w:rsidR="006061D3" w:rsidRPr="006D1DC4">
              <w:rPr>
                <w:rFonts w:ascii="Arial" w:hAnsi="Arial" w:cs="Arial"/>
                <w:b/>
                <w:bCs/>
                <w:sz w:val="18"/>
                <w:szCs w:val="18"/>
              </w:rPr>
              <w:fldChar w:fldCharType="begin"/>
            </w:r>
            <w:r w:rsidR="006061D3" w:rsidRPr="006D1DC4">
              <w:rPr>
                <w:rFonts w:ascii="Arial" w:hAnsi="Arial" w:cs="Arial"/>
                <w:b/>
                <w:bCs/>
                <w:sz w:val="18"/>
                <w:szCs w:val="18"/>
              </w:rPr>
              <w:instrText>PAGE</w:instrText>
            </w:r>
            <w:r w:rsidR="006061D3" w:rsidRPr="006D1DC4">
              <w:rPr>
                <w:rFonts w:ascii="Arial" w:hAnsi="Arial" w:cs="Arial"/>
                <w:b/>
                <w:bCs/>
                <w:sz w:val="18"/>
                <w:szCs w:val="18"/>
              </w:rPr>
              <w:fldChar w:fldCharType="separate"/>
            </w:r>
            <w:r w:rsidR="0085189C">
              <w:rPr>
                <w:rFonts w:ascii="Arial" w:hAnsi="Arial" w:cs="Arial"/>
                <w:b/>
                <w:bCs/>
                <w:noProof/>
                <w:sz w:val="18"/>
                <w:szCs w:val="18"/>
              </w:rPr>
              <w:t>17</w:t>
            </w:r>
            <w:r w:rsidR="006061D3" w:rsidRPr="006D1DC4">
              <w:rPr>
                <w:rFonts w:ascii="Arial" w:hAnsi="Arial" w:cs="Arial"/>
                <w:b/>
                <w:bCs/>
                <w:sz w:val="18"/>
                <w:szCs w:val="18"/>
              </w:rPr>
              <w:fldChar w:fldCharType="end"/>
            </w:r>
            <w:r w:rsidR="006061D3" w:rsidRPr="006D1DC4">
              <w:rPr>
                <w:rFonts w:ascii="Arial" w:hAnsi="Arial" w:cs="Arial"/>
                <w:sz w:val="18"/>
                <w:szCs w:val="18"/>
              </w:rPr>
              <w:t xml:space="preserve"> van </w:t>
            </w:r>
            <w:r w:rsidR="006061D3" w:rsidRPr="006D1DC4">
              <w:rPr>
                <w:rFonts w:ascii="Arial" w:hAnsi="Arial" w:cs="Arial"/>
                <w:b/>
                <w:bCs/>
                <w:sz w:val="18"/>
                <w:szCs w:val="18"/>
              </w:rPr>
              <w:fldChar w:fldCharType="begin"/>
            </w:r>
            <w:r w:rsidR="006061D3" w:rsidRPr="006D1DC4">
              <w:rPr>
                <w:rFonts w:ascii="Arial" w:hAnsi="Arial" w:cs="Arial"/>
                <w:b/>
                <w:bCs/>
                <w:sz w:val="18"/>
                <w:szCs w:val="18"/>
              </w:rPr>
              <w:instrText>NUMPAGES</w:instrText>
            </w:r>
            <w:r w:rsidR="006061D3" w:rsidRPr="006D1DC4">
              <w:rPr>
                <w:rFonts w:ascii="Arial" w:hAnsi="Arial" w:cs="Arial"/>
                <w:b/>
                <w:bCs/>
                <w:sz w:val="18"/>
                <w:szCs w:val="18"/>
              </w:rPr>
              <w:fldChar w:fldCharType="separate"/>
            </w:r>
            <w:r w:rsidR="0085189C">
              <w:rPr>
                <w:rFonts w:ascii="Arial" w:hAnsi="Arial" w:cs="Arial"/>
                <w:b/>
                <w:bCs/>
                <w:noProof/>
                <w:sz w:val="18"/>
                <w:szCs w:val="18"/>
              </w:rPr>
              <w:t>18</w:t>
            </w:r>
            <w:r w:rsidR="006061D3" w:rsidRPr="006D1DC4">
              <w:rPr>
                <w:rFonts w:ascii="Arial" w:hAnsi="Arial" w:cs="Arial"/>
                <w:b/>
                <w:bCs/>
                <w:sz w:val="18"/>
                <w:szCs w:val="18"/>
              </w:rPr>
              <w:fldChar w:fldCharType="end"/>
            </w:r>
          </w:p>
        </w:sdtContent>
      </w:sdt>
    </w:sdtContent>
  </w:sdt>
  <w:p w14:paraId="5CF0A076" w14:textId="77777777" w:rsidR="006061D3" w:rsidRPr="00DE19D0" w:rsidRDefault="006061D3">
    <w:pPr>
      <w:tabs>
        <w:tab w:val="right" w:pos="9581"/>
      </w:tabs>
      <w:ind w:left="-1076" w:right="-510"/>
      <w:jc w:val="both"/>
      <w:rPr>
        <w:rFonts w:ascii="News Gothic" w:hAnsi="News Gothic"/>
        <w:sz w:val="14"/>
        <w:szCs w:val="14"/>
        <w:lang w:val="en-GB"/>
      </w:rPr>
    </w:pPr>
  </w:p>
  <w:p w14:paraId="1648AB08" w14:textId="77777777" w:rsidR="006061D3" w:rsidRDefault="006061D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68672" w14:textId="77777777" w:rsidR="0085189C" w:rsidRDefault="008518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6F4E0" w14:textId="77777777" w:rsidR="002624F1" w:rsidRDefault="002624F1">
      <w:r>
        <w:separator/>
      </w:r>
    </w:p>
    <w:p w14:paraId="5B8D31E8" w14:textId="77777777" w:rsidR="002624F1" w:rsidRDefault="002624F1"/>
  </w:footnote>
  <w:footnote w:type="continuationSeparator" w:id="0">
    <w:p w14:paraId="3A395D2D" w14:textId="77777777" w:rsidR="002624F1" w:rsidRDefault="002624F1">
      <w:r>
        <w:continuationSeparator/>
      </w:r>
    </w:p>
    <w:p w14:paraId="45B86156" w14:textId="77777777" w:rsidR="002624F1" w:rsidRDefault="002624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0465C" w14:textId="77777777" w:rsidR="0085189C" w:rsidRDefault="0085189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E18B" w14:textId="77777777" w:rsidR="006061D3" w:rsidRDefault="006061D3" w:rsidP="0033728B">
    <w:pPr>
      <w:ind w:left="-816" w:right="-816"/>
      <w:jc w:val="both"/>
      <w:rPr>
        <w:rFonts w:ascii="Arial" w:hAnsi="Arial"/>
        <w:b/>
        <w:lang w:val="en-GB"/>
      </w:rPr>
    </w:pPr>
  </w:p>
  <w:p w14:paraId="65CC8AA7" w14:textId="77777777" w:rsidR="006061D3" w:rsidRDefault="006061D3" w:rsidP="0033728B">
    <w:pPr>
      <w:ind w:left="-816" w:right="-816"/>
      <w:jc w:val="both"/>
      <w:rPr>
        <w:rFonts w:ascii="Arial" w:hAnsi="Arial"/>
        <w:b/>
        <w:lang w:val="en-GB"/>
      </w:rPr>
    </w:pPr>
  </w:p>
  <w:p w14:paraId="72F01DEE" w14:textId="77777777" w:rsidR="006061D3" w:rsidRDefault="006061D3" w:rsidP="0033728B">
    <w:pPr>
      <w:ind w:left="-816" w:right="-816"/>
      <w:jc w:val="both"/>
      <w:rPr>
        <w:rFonts w:ascii="Arial" w:hAnsi="Arial"/>
        <w:b/>
        <w:sz w:val="20"/>
        <w:lang w:val="en-GB"/>
      </w:rPr>
    </w:pPr>
  </w:p>
  <w:p w14:paraId="00B91792" w14:textId="77777777" w:rsidR="006061D3" w:rsidRDefault="006061D3" w:rsidP="0033728B">
    <w:pPr>
      <w:ind w:left="-816" w:right="-816"/>
      <w:jc w:val="both"/>
      <w:rPr>
        <w:rFonts w:ascii="Arial" w:hAnsi="Arial"/>
        <w:b/>
        <w:lang w:val="en-GB"/>
      </w:rPr>
    </w:pPr>
  </w:p>
  <w:p w14:paraId="57C9E2ED" w14:textId="77777777" w:rsidR="006061D3" w:rsidRDefault="006061D3" w:rsidP="0033728B">
    <w:pPr>
      <w:ind w:left="-816" w:right="-816"/>
      <w:jc w:val="both"/>
      <w:rPr>
        <w:rFonts w:ascii="Arial" w:hAnsi="Arial"/>
        <w:b/>
        <w:lang w:val="en-GB"/>
      </w:rPr>
    </w:pPr>
  </w:p>
  <w:p w14:paraId="7713825A" w14:textId="77777777" w:rsidR="006061D3" w:rsidRDefault="006061D3" w:rsidP="0033728B">
    <w:pPr>
      <w:ind w:left="-816" w:right="-816"/>
      <w:jc w:val="both"/>
      <w:rPr>
        <w:rFonts w:ascii="Arial" w:hAnsi="Arial"/>
        <w:lang w:val="en-GB"/>
      </w:rPr>
    </w:pPr>
  </w:p>
  <w:p w14:paraId="427C9D59" w14:textId="77777777" w:rsidR="006061D3" w:rsidRDefault="006061D3" w:rsidP="0033728B">
    <w:pPr>
      <w:pStyle w:val="Koptekst"/>
    </w:pPr>
  </w:p>
  <w:p w14:paraId="41AD337A" w14:textId="77777777" w:rsidR="006061D3" w:rsidRDefault="006061D3" w:rsidP="0033728B">
    <w:pPr>
      <w:pStyle w:val="Koptekst"/>
    </w:pPr>
  </w:p>
  <w:p w14:paraId="2C9CA87D" w14:textId="77777777" w:rsidR="006061D3" w:rsidRDefault="006061D3" w:rsidP="0033728B">
    <w:pPr>
      <w:pStyle w:val="Koptekst"/>
      <w:rPr>
        <w:lang w:val="nl-NL"/>
      </w:rPr>
    </w:pPr>
    <w:r>
      <w:rPr>
        <w:rFonts w:ascii="Arial" w:hAnsi="Arial"/>
        <w:noProof/>
        <w:snapToGrid/>
        <w:lang w:val="nl-NL" w:eastAsia="nl-NL"/>
      </w:rPr>
      <mc:AlternateContent>
        <mc:Choice Requires="wps">
          <w:drawing>
            <wp:anchor distT="0" distB="0" distL="114300" distR="114300" simplePos="0" relativeHeight="251657728" behindDoc="0" locked="0" layoutInCell="0" allowOverlap="1" wp14:anchorId="78D2A56B" wp14:editId="4420F1E8">
              <wp:simplePos x="0" y="0"/>
              <wp:positionH relativeFrom="column">
                <wp:posOffset>-438785</wp:posOffset>
              </wp:positionH>
              <wp:positionV relativeFrom="paragraph">
                <wp:posOffset>60960</wp:posOffset>
              </wp:positionV>
              <wp:extent cx="6723380" cy="7688580"/>
              <wp:effectExtent l="0" t="0" r="127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7688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D2AD2" w14:textId="77777777" w:rsidR="006061D3" w:rsidRPr="00DE52D7" w:rsidRDefault="006061D3" w:rsidP="0033728B">
                          <w:pPr>
                            <w:pStyle w:val="Kop1"/>
                            <w:ind w:hanging="5051"/>
                            <w:rPr>
                              <w:rFonts w:ascii="News Gothic" w:hAnsi="News Gothic"/>
                              <w:color w:val="C0C0C0"/>
                              <w:sz w:val="72"/>
                            </w:rPr>
                          </w:pPr>
                          <w:r w:rsidRPr="00DE52D7">
                            <w:rPr>
                              <w:rFonts w:ascii="News Gothic" w:hAnsi="News Gothic"/>
                              <w:color w:val="C0C0C0"/>
                              <w:sz w:val="72"/>
                            </w:rPr>
                            <w:t>D</w:t>
                          </w:r>
                        </w:p>
                        <w:p w14:paraId="2B909674" w14:textId="77777777" w:rsidR="006061D3" w:rsidRDefault="006061D3" w:rsidP="0033728B">
                          <w:pPr>
                            <w:tabs>
                              <w:tab w:val="left" w:pos="709"/>
                            </w:tabs>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p>
                        <w:p w14:paraId="64E8A3A6" w14:textId="77777777" w:rsidR="006061D3" w:rsidRDefault="006061D3" w:rsidP="0033728B">
                          <w:pPr>
                            <w:ind w:left="720" w:firstLine="720"/>
                            <w:rPr>
                              <w:rFonts w:ascii="News Gothic" w:hAnsi="News Gothic"/>
                              <w:color w:val="C0C0C0"/>
                              <w:sz w:val="72"/>
                              <w:lang w:val="nl-NL"/>
                            </w:rPr>
                          </w:pPr>
                        </w:p>
                        <w:p w14:paraId="4BDB0A65"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2D2A9E88" w14:textId="77777777" w:rsidR="006061D3" w:rsidRPr="009F46F2" w:rsidRDefault="006061D3" w:rsidP="0033728B">
                          <w:pPr>
                            <w:pStyle w:val="Kop2"/>
                            <w:rPr>
                              <w:rFonts w:ascii="News Gothic" w:hAnsi="News Gothic"/>
                              <w:b/>
                              <w:color w:val="C0C0C0"/>
                              <w:sz w:val="72"/>
                            </w:rPr>
                          </w:pPr>
                          <w:r>
                            <w:rPr>
                              <w:rFonts w:ascii="News Gothic" w:hAnsi="News Gothic"/>
                              <w:color w:val="C0C0C0"/>
                              <w:sz w:val="72"/>
                            </w:rPr>
                            <w:tab/>
                            <w:t xml:space="preserve">           </w:t>
                          </w:r>
                        </w:p>
                        <w:p w14:paraId="57109914"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32CD6DA8" w14:textId="77777777" w:rsidR="006061D3" w:rsidRDefault="006061D3" w:rsidP="0033728B">
                          <w:pPr>
                            <w:rPr>
                              <w:rFonts w:ascii="News Gothic" w:hAnsi="News Gothic"/>
                              <w:color w:val="C0C0C0"/>
                              <w:sz w:val="72"/>
                              <w:lang w:val="nl-NL"/>
                            </w:rPr>
                          </w:pPr>
                          <w:bookmarkStart w:id="12" w:name="_GoBack"/>
                          <w:bookmarkEnd w:id="12"/>
                        </w:p>
                        <w:p w14:paraId="0DF49443" w14:textId="77777777" w:rsidR="006061D3" w:rsidRDefault="006061D3" w:rsidP="0033728B">
                          <w:pPr>
                            <w:rPr>
                              <w:rFonts w:ascii="News Gothic" w:hAnsi="News Gothic"/>
                              <w:color w:val="C0C0C0"/>
                              <w:sz w:val="72"/>
                              <w:lang w:val="nl-NL"/>
                            </w:rPr>
                          </w:pPr>
                        </w:p>
                        <w:p w14:paraId="7AE873BA"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42AC98E9"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727303AD"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4160E64E"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3D700BE3"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0E84DD3B" w14:textId="77777777" w:rsidR="006061D3" w:rsidRDefault="006061D3"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D2A56B" id="_x0000_t202" coordsize="21600,21600" o:spt="202" path="m,l,21600r21600,l21600,xe">
              <v:stroke joinstyle="miter"/>
              <v:path gradientshapeok="t" o:connecttype="rect"/>
            </v:shapetype>
            <v:shape id="Text Box 1" o:spid="_x0000_s1026" type="#_x0000_t202" style="position:absolute;margin-left:-34.55pt;margin-top:4.8pt;width:529.4pt;height:60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" o:allowincell="f" stroked="f">
              <v:textbox>
                <w:txbxContent>
                  <w:p w14:paraId="3EED2AD2" w14:textId="77777777" w:rsidR="00D063D2" w:rsidRPr="00DE52D7" w:rsidRDefault="00D063D2" w:rsidP="0033728B">
                    <w:pPr>
                      <w:pStyle w:val="Kop1"/>
                      <w:ind w:hanging="5051"/>
                      <w:rPr>
                        <w:rFonts w:ascii="News Gothic" w:hAnsi="News Gothic"/>
                        <w:color w:val="C0C0C0"/>
                        <w:sz w:val="72"/>
                      </w:rPr>
                    </w:pPr>
                    <w:r w:rsidRPr="00DE52D7">
                      <w:rPr>
                        <w:rFonts w:ascii="News Gothic" w:hAnsi="News Gothic"/>
                        <w:color w:val="C0C0C0"/>
                        <w:sz w:val="72"/>
                      </w:rPr>
                      <w:t>D</w:t>
                    </w:r>
                  </w:p>
                  <w:p w14:paraId="2B909674" w14:textId="77777777" w:rsidR="00D063D2" w:rsidRDefault="00D063D2" w:rsidP="0033728B">
                    <w:pPr>
                      <w:tabs>
                        <w:tab w:val="left" w:pos="709"/>
                      </w:tabs>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p>
                  <w:p w14:paraId="64E8A3A6" w14:textId="77777777" w:rsidR="00D063D2" w:rsidRDefault="00D063D2" w:rsidP="0033728B">
                    <w:pPr>
                      <w:ind w:left="720" w:firstLine="720"/>
                      <w:rPr>
                        <w:rFonts w:ascii="News Gothic" w:hAnsi="News Gothic"/>
                        <w:color w:val="C0C0C0"/>
                        <w:sz w:val="72"/>
                        <w:lang w:val="nl-NL"/>
                      </w:rPr>
                    </w:pPr>
                  </w:p>
                  <w:p w14:paraId="4BDB0A65"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2D2A9E88" w14:textId="77777777" w:rsidR="00D063D2" w:rsidRPr="009F46F2" w:rsidRDefault="00D063D2" w:rsidP="0033728B">
                    <w:pPr>
                      <w:pStyle w:val="Kop2"/>
                      <w:rPr>
                        <w:rFonts w:ascii="News Gothic" w:hAnsi="News Gothic"/>
                        <w:b/>
                        <w:color w:val="C0C0C0"/>
                        <w:sz w:val="72"/>
                      </w:rPr>
                    </w:pPr>
                    <w:r>
                      <w:rPr>
                        <w:rFonts w:ascii="News Gothic" w:hAnsi="News Gothic"/>
                        <w:color w:val="C0C0C0"/>
                        <w:sz w:val="72"/>
                      </w:rPr>
                      <w:tab/>
                      <w:t xml:space="preserve">           </w:t>
                    </w:r>
                  </w:p>
                  <w:p w14:paraId="57109914"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32CD6DA8" w14:textId="77777777" w:rsidR="00D063D2" w:rsidRDefault="00D063D2" w:rsidP="0033728B">
                    <w:pPr>
                      <w:rPr>
                        <w:rFonts w:ascii="News Gothic" w:hAnsi="News Gothic"/>
                        <w:color w:val="C0C0C0"/>
                        <w:sz w:val="72"/>
                        <w:lang w:val="nl-NL"/>
                      </w:rPr>
                    </w:pPr>
                  </w:p>
                  <w:p w14:paraId="0DF49443" w14:textId="77777777" w:rsidR="00D063D2" w:rsidRDefault="00D063D2" w:rsidP="0033728B">
                    <w:pPr>
                      <w:rPr>
                        <w:rFonts w:ascii="News Gothic" w:hAnsi="News Gothic"/>
                        <w:color w:val="C0C0C0"/>
                        <w:sz w:val="72"/>
                        <w:lang w:val="nl-NL"/>
                      </w:rPr>
                    </w:pPr>
                  </w:p>
                  <w:p w14:paraId="7AE873BA"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42AC98E9"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727303AD"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4160E64E"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3D700BE3"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p w14:paraId="0E84DD3B" w14:textId="77777777" w:rsidR="00D063D2" w:rsidRDefault="00D063D2" w:rsidP="0033728B">
                    <w:pPr>
                      <w:rPr>
                        <w:rFonts w:ascii="News Gothic" w:hAnsi="News Gothic"/>
                        <w:color w:val="C0C0C0"/>
                        <w:sz w:val="72"/>
                        <w:lang w:val="nl-NL"/>
                      </w:rPr>
                    </w:pP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r>
                      <w:rPr>
                        <w:rFonts w:ascii="News Gothic" w:hAnsi="News Gothic"/>
                        <w:color w:val="C0C0C0"/>
                        <w:sz w:val="72"/>
                        <w:lang w:val="nl-NL"/>
                      </w:rPr>
                      <w:tab/>
                    </w:r>
                  </w:p>
                </w:txbxContent>
              </v:textbox>
            </v:shape>
          </w:pict>
        </mc:Fallback>
      </mc:AlternateContent>
    </w:r>
  </w:p>
  <w:p w14:paraId="10F87CBC" w14:textId="77777777" w:rsidR="006061D3" w:rsidRPr="009F46F2" w:rsidRDefault="006061D3" w:rsidP="0033728B">
    <w:pPr>
      <w:pStyle w:val="Koptekst"/>
    </w:pPr>
  </w:p>
  <w:p w14:paraId="27D5EA0D" w14:textId="77777777" w:rsidR="006061D3" w:rsidRPr="00DE52D7" w:rsidRDefault="006061D3" w:rsidP="0033728B">
    <w:pPr>
      <w:pStyle w:val="Koptekst"/>
    </w:pPr>
  </w:p>
  <w:p w14:paraId="5480BF93" w14:textId="77777777" w:rsidR="006061D3" w:rsidRPr="00802DEF" w:rsidRDefault="006061D3" w:rsidP="0033728B">
    <w:pPr>
      <w:pStyle w:val="Koptekst"/>
    </w:pPr>
  </w:p>
  <w:p w14:paraId="6A4255D9" w14:textId="77777777" w:rsidR="006061D3" w:rsidRDefault="006061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78138" w14:textId="77777777" w:rsidR="0085189C" w:rsidRDefault="008518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36016"/>
    <w:multiLevelType w:val="hybridMultilevel"/>
    <w:tmpl w:val="D1E2459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9FA3B9E"/>
    <w:multiLevelType w:val="multilevel"/>
    <w:tmpl w:val="A6E675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D63032"/>
    <w:multiLevelType w:val="hybridMultilevel"/>
    <w:tmpl w:val="68C005F8"/>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1573FA8"/>
    <w:multiLevelType w:val="hybridMultilevel"/>
    <w:tmpl w:val="71486D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D5809"/>
    <w:multiLevelType w:val="multilevel"/>
    <w:tmpl w:val="3CD40C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19272B"/>
    <w:multiLevelType w:val="hybridMultilevel"/>
    <w:tmpl w:val="99A4B0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BA1F43"/>
    <w:multiLevelType w:val="hybridMultilevel"/>
    <w:tmpl w:val="1658963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AA0453D"/>
    <w:multiLevelType w:val="hybridMultilevel"/>
    <w:tmpl w:val="80E8E6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F37FDD"/>
    <w:multiLevelType w:val="hybridMultilevel"/>
    <w:tmpl w:val="0A34AB2A"/>
    <w:lvl w:ilvl="0" w:tplc="EA44E47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4D4D45C5"/>
    <w:multiLevelType w:val="hybridMultilevel"/>
    <w:tmpl w:val="BA2E1890"/>
    <w:lvl w:ilvl="0" w:tplc="D6226E5C">
      <w:start w:val="1"/>
      <w:numFmt w:val="bullet"/>
      <w:lvlText w:val="-"/>
      <w:lvlJc w:val="left"/>
      <w:pPr>
        <w:ind w:left="360" w:hanging="360"/>
      </w:pPr>
      <w:rPr>
        <w:rFonts w:ascii="News Gothic" w:eastAsia="Times New Roman" w:hAnsi="News Gothic"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A7E622E"/>
    <w:multiLevelType w:val="hybridMultilevel"/>
    <w:tmpl w:val="0A34AB2A"/>
    <w:lvl w:ilvl="0" w:tplc="EA44E47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5D432501"/>
    <w:multiLevelType w:val="hybridMultilevel"/>
    <w:tmpl w:val="0C94FEEA"/>
    <w:lvl w:ilvl="0" w:tplc="04090019">
      <w:start w:val="1"/>
      <w:numFmt w:val="lowerLetter"/>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49694B"/>
    <w:multiLevelType w:val="hybridMultilevel"/>
    <w:tmpl w:val="5F387652"/>
    <w:lvl w:ilvl="0" w:tplc="C368FE3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F260AD1"/>
    <w:multiLevelType w:val="hybridMultilevel"/>
    <w:tmpl w:val="2DE40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B73940"/>
    <w:multiLevelType w:val="multilevel"/>
    <w:tmpl w:val="5E80B1A4"/>
    <w:lvl w:ilvl="0">
      <w:start w:val="1"/>
      <w:numFmt w:val="decimal"/>
      <w:pStyle w:val="ContractLevel1"/>
      <w:lvlText w:val="%1."/>
      <w:lvlJc w:val="left"/>
      <w:pPr>
        <w:tabs>
          <w:tab w:val="num" w:pos="709"/>
        </w:tabs>
        <w:ind w:left="0" w:firstLine="0"/>
      </w:pPr>
      <w:rPr>
        <w:rFonts w:ascii="Times New Roman" w:hAnsi="Times New Roman" w:hint="default"/>
        <w:b/>
        <w:i w:val="0"/>
        <w:strike w:val="0"/>
        <w:dstrike w:val="0"/>
        <w:sz w:val="21"/>
      </w:rPr>
    </w:lvl>
    <w:lvl w:ilvl="1">
      <w:start w:val="1"/>
      <w:numFmt w:val="decimal"/>
      <w:pStyle w:val="ContractLevel2"/>
      <w:lvlText w:val="%1.%2"/>
      <w:lvlJc w:val="left"/>
      <w:pPr>
        <w:tabs>
          <w:tab w:val="num" w:pos="709"/>
        </w:tabs>
        <w:ind w:left="0" w:firstLine="709"/>
      </w:pPr>
      <w:rPr>
        <w:rFonts w:ascii="Times New Roman" w:hAnsi="Times New Roman" w:hint="default"/>
        <w:b w:val="0"/>
        <w:i w:val="0"/>
        <w:caps w:val="0"/>
        <w:smallCaps w:val="0"/>
        <w:strike w:val="0"/>
        <w:dstrike w:val="0"/>
        <w:color w:val="000000"/>
      </w:rPr>
    </w:lvl>
    <w:lvl w:ilvl="2">
      <w:start w:val="1"/>
      <w:numFmt w:val="lowerLetter"/>
      <w:pStyle w:val="ContractLevel3"/>
      <w:lvlText w:val="(%3)"/>
      <w:lvlJc w:val="left"/>
      <w:pPr>
        <w:tabs>
          <w:tab w:val="num" w:pos="1417"/>
        </w:tabs>
        <w:ind w:left="-709" w:firstLine="1418"/>
      </w:pPr>
      <w:rPr>
        <w:rFonts w:ascii="Times New Roman" w:hAnsi="Times New Roman" w:hint="default"/>
        <w:b w:val="0"/>
        <w:i w:val="0"/>
        <w:caps w:val="0"/>
        <w:smallCaps w:val="0"/>
        <w:strike w:val="0"/>
        <w:dstrike w:val="0"/>
        <w:color w:val="000000"/>
      </w:rPr>
    </w:lvl>
    <w:lvl w:ilvl="3">
      <w:start w:val="1"/>
      <w:numFmt w:val="decimal"/>
      <w:pStyle w:val="ContractLevel4"/>
      <w:lvlText w:val="(%4)"/>
      <w:lvlJc w:val="left"/>
      <w:pPr>
        <w:tabs>
          <w:tab w:val="num" w:pos="2835"/>
        </w:tabs>
        <w:ind w:left="0" w:firstLine="2126"/>
      </w:pPr>
      <w:rPr>
        <w:rFonts w:ascii="Times New Roman" w:eastAsia="Arial Unicode MS" w:hAnsi="Times New Roman" w:hint="default"/>
        <w:b w:val="0"/>
        <w:i w:val="0"/>
        <w:strike w:val="0"/>
        <w:dstrike w:val="0"/>
        <w:sz w:val="21"/>
      </w:rPr>
    </w:lvl>
    <w:lvl w:ilvl="4">
      <w:start w:val="1"/>
      <w:numFmt w:val="upperLetter"/>
      <w:lvlText w:val="(%5)"/>
      <w:lvlJc w:val="left"/>
      <w:pPr>
        <w:tabs>
          <w:tab w:val="num" w:pos="1008"/>
        </w:tabs>
        <w:ind w:left="1008" w:hanging="1008"/>
      </w:pPr>
      <w:rPr>
        <w:rFonts w:hint="default"/>
        <w:strike w:val="0"/>
        <w:dstrike w:val="0"/>
      </w:rPr>
    </w:lvl>
    <w:lvl w:ilvl="5">
      <w:start w:val="1"/>
      <w:numFmt w:val="decimal"/>
      <w:lvlText w:val="%1.%2.%3.%4.%5.%6"/>
      <w:lvlJc w:val="left"/>
      <w:pPr>
        <w:tabs>
          <w:tab w:val="num" w:pos="1152"/>
        </w:tabs>
        <w:ind w:left="1152" w:hanging="1152"/>
      </w:pPr>
      <w:rPr>
        <w:rFonts w:hint="default"/>
        <w:strike w:val="0"/>
        <w:dstrike w:val="0"/>
      </w:rPr>
    </w:lvl>
    <w:lvl w:ilvl="6">
      <w:start w:val="1"/>
      <w:numFmt w:val="decimal"/>
      <w:lvlText w:val="%1.%2.%3.%4.%5.%6.%7"/>
      <w:lvlJc w:val="left"/>
      <w:pPr>
        <w:tabs>
          <w:tab w:val="num" w:pos="1296"/>
        </w:tabs>
        <w:ind w:left="1296" w:hanging="1296"/>
      </w:pPr>
      <w:rPr>
        <w:rFonts w:hint="default"/>
        <w:strike w:val="0"/>
        <w:dstrike w:val="0"/>
      </w:rPr>
    </w:lvl>
    <w:lvl w:ilvl="7">
      <w:start w:val="1"/>
      <w:numFmt w:val="decimal"/>
      <w:lvlText w:val="%1.%2.%3.%4.%5.%6.%7.%8"/>
      <w:lvlJc w:val="left"/>
      <w:pPr>
        <w:tabs>
          <w:tab w:val="num" w:pos="1440"/>
        </w:tabs>
        <w:ind w:left="1440" w:hanging="1440"/>
      </w:pPr>
      <w:rPr>
        <w:rFonts w:hint="default"/>
        <w:strike w:val="0"/>
        <w:dstrike w:val="0"/>
      </w:rPr>
    </w:lvl>
    <w:lvl w:ilvl="8">
      <w:start w:val="1"/>
      <w:numFmt w:val="decimal"/>
      <w:lvlText w:val="%1.%2.%3.%4.%5.%6.%7.%8.%9"/>
      <w:lvlJc w:val="left"/>
      <w:pPr>
        <w:tabs>
          <w:tab w:val="num" w:pos="1584"/>
        </w:tabs>
        <w:ind w:left="1584" w:hanging="1584"/>
      </w:pPr>
      <w:rPr>
        <w:rFonts w:hint="default"/>
        <w:strike w:val="0"/>
        <w:dstrike w:val="0"/>
      </w:rPr>
    </w:lvl>
  </w:abstractNum>
  <w:abstractNum w:abstractNumId="15" w15:restartNumberingAfterBreak="0">
    <w:nsid w:val="7042674F"/>
    <w:multiLevelType w:val="hybridMultilevel"/>
    <w:tmpl w:val="29E46804"/>
    <w:lvl w:ilvl="0" w:tplc="D6226E5C">
      <w:start w:val="1"/>
      <w:numFmt w:val="bullet"/>
      <w:lvlText w:val="-"/>
      <w:lvlJc w:val="left"/>
      <w:pPr>
        <w:ind w:left="720" w:hanging="360"/>
      </w:pPr>
      <w:rPr>
        <w:rFonts w:ascii="News Gothic" w:eastAsia="Times New Roman" w:hAnsi="News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334348"/>
    <w:multiLevelType w:val="hybridMultilevel"/>
    <w:tmpl w:val="E47A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E83B41"/>
    <w:multiLevelType w:val="hybridMultilevel"/>
    <w:tmpl w:val="C3785718"/>
    <w:lvl w:ilvl="0" w:tplc="04090019">
      <w:start w:val="1"/>
      <w:numFmt w:val="lowerLetter"/>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DC5EB5"/>
    <w:multiLevelType w:val="hybridMultilevel"/>
    <w:tmpl w:val="1AE29A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
  </w:num>
  <w:num w:numId="4">
    <w:abstractNumId w:val="17"/>
  </w:num>
  <w:num w:numId="5">
    <w:abstractNumId w:val="4"/>
  </w:num>
  <w:num w:numId="6">
    <w:abstractNumId w:val="11"/>
  </w:num>
  <w:num w:numId="7">
    <w:abstractNumId w:val="16"/>
  </w:num>
  <w:num w:numId="8">
    <w:abstractNumId w:val="7"/>
  </w:num>
  <w:num w:numId="9">
    <w:abstractNumId w:val="6"/>
  </w:num>
  <w:num w:numId="10">
    <w:abstractNumId w:val="10"/>
  </w:num>
  <w:num w:numId="11">
    <w:abstractNumId w:val="8"/>
  </w:num>
  <w:num w:numId="12">
    <w:abstractNumId w:val="13"/>
  </w:num>
  <w:num w:numId="13">
    <w:abstractNumId w:val="18"/>
  </w:num>
  <w:num w:numId="14">
    <w:abstractNumId w:val="0"/>
  </w:num>
  <w:num w:numId="15">
    <w:abstractNumId w:val="2"/>
  </w:num>
  <w:num w:numId="16">
    <w:abstractNumId w:val="5"/>
  </w:num>
  <w:num w:numId="17">
    <w:abstractNumId w:val="14"/>
  </w:num>
  <w:num w:numId="18">
    <w:abstractNumId w:val="12"/>
  </w:num>
  <w:num w:numId="19">
    <w:abstractNumId w:val="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née Lemaire">
    <w15:presenceInfo w15:providerId="None" w15:userId="Renée Lema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6C"/>
    <w:rsid w:val="0000369E"/>
    <w:rsid w:val="00003F2C"/>
    <w:rsid w:val="000047B6"/>
    <w:rsid w:val="000206EE"/>
    <w:rsid w:val="00022E4A"/>
    <w:rsid w:val="0003534D"/>
    <w:rsid w:val="00036026"/>
    <w:rsid w:val="000410B3"/>
    <w:rsid w:val="00044897"/>
    <w:rsid w:val="00045360"/>
    <w:rsid w:val="00051773"/>
    <w:rsid w:val="0005520E"/>
    <w:rsid w:val="00056F50"/>
    <w:rsid w:val="00057732"/>
    <w:rsid w:val="000600A2"/>
    <w:rsid w:val="00063A52"/>
    <w:rsid w:val="00064EC8"/>
    <w:rsid w:val="000651FA"/>
    <w:rsid w:val="00067E1E"/>
    <w:rsid w:val="00074A16"/>
    <w:rsid w:val="00074F98"/>
    <w:rsid w:val="00076726"/>
    <w:rsid w:val="0008458F"/>
    <w:rsid w:val="00086B7E"/>
    <w:rsid w:val="000904D1"/>
    <w:rsid w:val="00090ACC"/>
    <w:rsid w:val="0009618B"/>
    <w:rsid w:val="00096D22"/>
    <w:rsid w:val="000A26F0"/>
    <w:rsid w:val="000A5C1D"/>
    <w:rsid w:val="000A66CB"/>
    <w:rsid w:val="000A6F78"/>
    <w:rsid w:val="000A7288"/>
    <w:rsid w:val="000A7846"/>
    <w:rsid w:val="000A7E1C"/>
    <w:rsid w:val="000C5215"/>
    <w:rsid w:val="000D1160"/>
    <w:rsid w:val="000D1BD6"/>
    <w:rsid w:val="000E07C4"/>
    <w:rsid w:val="000E6077"/>
    <w:rsid w:val="000E786D"/>
    <w:rsid w:val="000F7F50"/>
    <w:rsid w:val="00102EAF"/>
    <w:rsid w:val="0010552A"/>
    <w:rsid w:val="001062B8"/>
    <w:rsid w:val="00106E63"/>
    <w:rsid w:val="00115CD9"/>
    <w:rsid w:val="00124390"/>
    <w:rsid w:val="00124458"/>
    <w:rsid w:val="0012712B"/>
    <w:rsid w:val="001278E1"/>
    <w:rsid w:val="0013244A"/>
    <w:rsid w:val="00133DD1"/>
    <w:rsid w:val="0013691D"/>
    <w:rsid w:val="00136A7F"/>
    <w:rsid w:val="001377B8"/>
    <w:rsid w:val="0014097D"/>
    <w:rsid w:val="00141707"/>
    <w:rsid w:val="001424F4"/>
    <w:rsid w:val="0014320F"/>
    <w:rsid w:val="001477C3"/>
    <w:rsid w:val="00150E72"/>
    <w:rsid w:val="0015347B"/>
    <w:rsid w:val="001661E2"/>
    <w:rsid w:val="00170C81"/>
    <w:rsid w:val="00175872"/>
    <w:rsid w:val="00177EE8"/>
    <w:rsid w:val="00186DAF"/>
    <w:rsid w:val="0019261B"/>
    <w:rsid w:val="0019282A"/>
    <w:rsid w:val="00196D3B"/>
    <w:rsid w:val="0019743F"/>
    <w:rsid w:val="00197F3B"/>
    <w:rsid w:val="00197F40"/>
    <w:rsid w:val="001A0CFA"/>
    <w:rsid w:val="001A24F4"/>
    <w:rsid w:val="001A3F15"/>
    <w:rsid w:val="001B0218"/>
    <w:rsid w:val="001B0400"/>
    <w:rsid w:val="001B37DF"/>
    <w:rsid w:val="001B4055"/>
    <w:rsid w:val="001B61FE"/>
    <w:rsid w:val="001C12BB"/>
    <w:rsid w:val="001C4430"/>
    <w:rsid w:val="001D0858"/>
    <w:rsid w:val="001D1E82"/>
    <w:rsid w:val="001D4F2F"/>
    <w:rsid w:val="001D6DE7"/>
    <w:rsid w:val="001D7E1F"/>
    <w:rsid w:val="001E520F"/>
    <w:rsid w:val="001E57A6"/>
    <w:rsid w:val="001E7EDC"/>
    <w:rsid w:val="001F1E43"/>
    <w:rsid w:val="001F2201"/>
    <w:rsid w:val="001F4BB2"/>
    <w:rsid w:val="001F5380"/>
    <w:rsid w:val="00201CC2"/>
    <w:rsid w:val="00205465"/>
    <w:rsid w:val="00207609"/>
    <w:rsid w:val="00207C9D"/>
    <w:rsid w:val="0021190E"/>
    <w:rsid w:val="00212271"/>
    <w:rsid w:val="00214769"/>
    <w:rsid w:val="00215DC3"/>
    <w:rsid w:val="00220607"/>
    <w:rsid w:val="00220B65"/>
    <w:rsid w:val="002225D1"/>
    <w:rsid w:val="00226BB9"/>
    <w:rsid w:val="00247292"/>
    <w:rsid w:val="00251D4A"/>
    <w:rsid w:val="00251EBE"/>
    <w:rsid w:val="00253236"/>
    <w:rsid w:val="002624F1"/>
    <w:rsid w:val="00262696"/>
    <w:rsid w:val="002628F6"/>
    <w:rsid w:val="0026454D"/>
    <w:rsid w:val="002651FD"/>
    <w:rsid w:val="002652A4"/>
    <w:rsid w:val="00265645"/>
    <w:rsid w:val="00271AAD"/>
    <w:rsid w:val="00273A05"/>
    <w:rsid w:val="00274C9C"/>
    <w:rsid w:val="002771FA"/>
    <w:rsid w:val="002778D5"/>
    <w:rsid w:val="00281FBB"/>
    <w:rsid w:val="00282F9F"/>
    <w:rsid w:val="00284A13"/>
    <w:rsid w:val="0028501C"/>
    <w:rsid w:val="00286109"/>
    <w:rsid w:val="0028698D"/>
    <w:rsid w:val="002922CF"/>
    <w:rsid w:val="0029526E"/>
    <w:rsid w:val="0029754E"/>
    <w:rsid w:val="002A4003"/>
    <w:rsid w:val="002A4478"/>
    <w:rsid w:val="002A6FF8"/>
    <w:rsid w:val="002A75BC"/>
    <w:rsid w:val="002B2B60"/>
    <w:rsid w:val="002B5F3D"/>
    <w:rsid w:val="002B6D84"/>
    <w:rsid w:val="002B70A3"/>
    <w:rsid w:val="002C15FF"/>
    <w:rsid w:val="002C1F07"/>
    <w:rsid w:val="002C678A"/>
    <w:rsid w:val="002D4925"/>
    <w:rsid w:val="002D57AA"/>
    <w:rsid w:val="002D6C58"/>
    <w:rsid w:val="002E132B"/>
    <w:rsid w:val="002E400E"/>
    <w:rsid w:val="002E454D"/>
    <w:rsid w:val="002F4414"/>
    <w:rsid w:val="002F5CF8"/>
    <w:rsid w:val="002F7FDA"/>
    <w:rsid w:val="0030662C"/>
    <w:rsid w:val="003126F6"/>
    <w:rsid w:val="0031281D"/>
    <w:rsid w:val="0031320E"/>
    <w:rsid w:val="0031603F"/>
    <w:rsid w:val="00316F3E"/>
    <w:rsid w:val="00323827"/>
    <w:rsid w:val="003269AE"/>
    <w:rsid w:val="003271BA"/>
    <w:rsid w:val="003347CC"/>
    <w:rsid w:val="003356C8"/>
    <w:rsid w:val="0033728B"/>
    <w:rsid w:val="00350302"/>
    <w:rsid w:val="003514F4"/>
    <w:rsid w:val="0035309C"/>
    <w:rsid w:val="003570BE"/>
    <w:rsid w:val="003646D3"/>
    <w:rsid w:val="0036519A"/>
    <w:rsid w:val="00365471"/>
    <w:rsid w:val="0037211E"/>
    <w:rsid w:val="003777DA"/>
    <w:rsid w:val="0038684E"/>
    <w:rsid w:val="00391AC7"/>
    <w:rsid w:val="00392A2E"/>
    <w:rsid w:val="003A075E"/>
    <w:rsid w:val="003A07E6"/>
    <w:rsid w:val="003A4A13"/>
    <w:rsid w:val="003B139F"/>
    <w:rsid w:val="003B4BEC"/>
    <w:rsid w:val="003B77E1"/>
    <w:rsid w:val="003C14B4"/>
    <w:rsid w:val="003C2135"/>
    <w:rsid w:val="003C2DC9"/>
    <w:rsid w:val="003C6598"/>
    <w:rsid w:val="003C6C31"/>
    <w:rsid w:val="003C798E"/>
    <w:rsid w:val="003D7282"/>
    <w:rsid w:val="003E430A"/>
    <w:rsid w:val="003E4A46"/>
    <w:rsid w:val="003E71C3"/>
    <w:rsid w:val="003F158C"/>
    <w:rsid w:val="003F3034"/>
    <w:rsid w:val="00401574"/>
    <w:rsid w:val="004031FF"/>
    <w:rsid w:val="0040322B"/>
    <w:rsid w:val="004034F2"/>
    <w:rsid w:val="004055C0"/>
    <w:rsid w:val="00407D7B"/>
    <w:rsid w:val="00410A58"/>
    <w:rsid w:val="0042098B"/>
    <w:rsid w:val="00422B45"/>
    <w:rsid w:val="00430122"/>
    <w:rsid w:val="004330AD"/>
    <w:rsid w:val="004359DB"/>
    <w:rsid w:val="00437588"/>
    <w:rsid w:val="00437D61"/>
    <w:rsid w:val="00442940"/>
    <w:rsid w:val="00442E1E"/>
    <w:rsid w:val="00443A89"/>
    <w:rsid w:val="004443F9"/>
    <w:rsid w:val="0044518A"/>
    <w:rsid w:val="0044774F"/>
    <w:rsid w:val="00452FB6"/>
    <w:rsid w:val="004537CD"/>
    <w:rsid w:val="00453B89"/>
    <w:rsid w:val="00461C70"/>
    <w:rsid w:val="00465EF5"/>
    <w:rsid w:val="004701BA"/>
    <w:rsid w:val="004708D4"/>
    <w:rsid w:val="00471CC7"/>
    <w:rsid w:val="00473547"/>
    <w:rsid w:val="00473DEA"/>
    <w:rsid w:val="0048128B"/>
    <w:rsid w:val="004831A5"/>
    <w:rsid w:val="004835D4"/>
    <w:rsid w:val="00483CE0"/>
    <w:rsid w:val="00484EB2"/>
    <w:rsid w:val="00491394"/>
    <w:rsid w:val="0049405E"/>
    <w:rsid w:val="004956F7"/>
    <w:rsid w:val="0049603A"/>
    <w:rsid w:val="004969FF"/>
    <w:rsid w:val="004A6681"/>
    <w:rsid w:val="004A701D"/>
    <w:rsid w:val="004C191B"/>
    <w:rsid w:val="004C3D18"/>
    <w:rsid w:val="004C7114"/>
    <w:rsid w:val="004D004C"/>
    <w:rsid w:val="004D4E59"/>
    <w:rsid w:val="004E1621"/>
    <w:rsid w:val="004E4B87"/>
    <w:rsid w:val="004E5C89"/>
    <w:rsid w:val="004F0122"/>
    <w:rsid w:val="004F1955"/>
    <w:rsid w:val="004F4340"/>
    <w:rsid w:val="004F6796"/>
    <w:rsid w:val="00500C66"/>
    <w:rsid w:val="00501685"/>
    <w:rsid w:val="00504D9F"/>
    <w:rsid w:val="00505C6F"/>
    <w:rsid w:val="0051099D"/>
    <w:rsid w:val="00510E1E"/>
    <w:rsid w:val="005124A8"/>
    <w:rsid w:val="00513509"/>
    <w:rsid w:val="00514CDD"/>
    <w:rsid w:val="00517AC7"/>
    <w:rsid w:val="00527DF5"/>
    <w:rsid w:val="0053322C"/>
    <w:rsid w:val="005335E1"/>
    <w:rsid w:val="00535F98"/>
    <w:rsid w:val="00542BB2"/>
    <w:rsid w:val="00543BF5"/>
    <w:rsid w:val="00543F5A"/>
    <w:rsid w:val="0055530F"/>
    <w:rsid w:val="005563AC"/>
    <w:rsid w:val="0056323E"/>
    <w:rsid w:val="00566241"/>
    <w:rsid w:val="00567066"/>
    <w:rsid w:val="00570AA4"/>
    <w:rsid w:val="005716B6"/>
    <w:rsid w:val="005726FF"/>
    <w:rsid w:val="00592213"/>
    <w:rsid w:val="00595FAC"/>
    <w:rsid w:val="00596C3E"/>
    <w:rsid w:val="005973C4"/>
    <w:rsid w:val="00597D3C"/>
    <w:rsid w:val="005B5A85"/>
    <w:rsid w:val="005B5F99"/>
    <w:rsid w:val="005C25EA"/>
    <w:rsid w:val="005C3589"/>
    <w:rsid w:val="005C5D9D"/>
    <w:rsid w:val="005C687A"/>
    <w:rsid w:val="005D1EA4"/>
    <w:rsid w:val="005D2492"/>
    <w:rsid w:val="005D2A7B"/>
    <w:rsid w:val="005D2BC6"/>
    <w:rsid w:val="005D3CB2"/>
    <w:rsid w:val="005D63A2"/>
    <w:rsid w:val="005E3843"/>
    <w:rsid w:val="005E6D31"/>
    <w:rsid w:val="005E727A"/>
    <w:rsid w:val="005E7803"/>
    <w:rsid w:val="005F21E7"/>
    <w:rsid w:val="005F2B69"/>
    <w:rsid w:val="005F3456"/>
    <w:rsid w:val="005F3464"/>
    <w:rsid w:val="005F3729"/>
    <w:rsid w:val="005F480C"/>
    <w:rsid w:val="005F77D9"/>
    <w:rsid w:val="005F7DBF"/>
    <w:rsid w:val="006006B4"/>
    <w:rsid w:val="00604590"/>
    <w:rsid w:val="00604CBD"/>
    <w:rsid w:val="006061D3"/>
    <w:rsid w:val="0061053B"/>
    <w:rsid w:val="00610E0A"/>
    <w:rsid w:val="00612933"/>
    <w:rsid w:val="00614607"/>
    <w:rsid w:val="00617AA6"/>
    <w:rsid w:val="0062305D"/>
    <w:rsid w:val="00626368"/>
    <w:rsid w:val="00635898"/>
    <w:rsid w:val="00636F8E"/>
    <w:rsid w:val="006407C0"/>
    <w:rsid w:val="0065337E"/>
    <w:rsid w:val="00653DCC"/>
    <w:rsid w:val="0065524F"/>
    <w:rsid w:val="006573FD"/>
    <w:rsid w:val="00657AE3"/>
    <w:rsid w:val="00661E5E"/>
    <w:rsid w:val="00662C12"/>
    <w:rsid w:val="00664E96"/>
    <w:rsid w:val="00672163"/>
    <w:rsid w:val="00673151"/>
    <w:rsid w:val="006754AE"/>
    <w:rsid w:val="006762FE"/>
    <w:rsid w:val="006769BB"/>
    <w:rsid w:val="00680B79"/>
    <w:rsid w:val="00681303"/>
    <w:rsid w:val="006816B1"/>
    <w:rsid w:val="00681E9A"/>
    <w:rsid w:val="00682764"/>
    <w:rsid w:val="006839A7"/>
    <w:rsid w:val="006867BB"/>
    <w:rsid w:val="006A1119"/>
    <w:rsid w:val="006A124E"/>
    <w:rsid w:val="006A1868"/>
    <w:rsid w:val="006A25FD"/>
    <w:rsid w:val="006A3AF0"/>
    <w:rsid w:val="006A4357"/>
    <w:rsid w:val="006A500E"/>
    <w:rsid w:val="006A6E9C"/>
    <w:rsid w:val="006A7117"/>
    <w:rsid w:val="006B37B0"/>
    <w:rsid w:val="006B5C09"/>
    <w:rsid w:val="006B5E05"/>
    <w:rsid w:val="006B71A2"/>
    <w:rsid w:val="006C00E1"/>
    <w:rsid w:val="006C0886"/>
    <w:rsid w:val="006C15F1"/>
    <w:rsid w:val="006C2DCB"/>
    <w:rsid w:val="006C348F"/>
    <w:rsid w:val="006C618E"/>
    <w:rsid w:val="006D19FA"/>
    <w:rsid w:val="006D1DC4"/>
    <w:rsid w:val="006D25DA"/>
    <w:rsid w:val="006D7EE1"/>
    <w:rsid w:val="006E0527"/>
    <w:rsid w:val="006E4F4F"/>
    <w:rsid w:val="006E668A"/>
    <w:rsid w:val="006F06E5"/>
    <w:rsid w:val="006F1A4E"/>
    <w:rsid w:val="0070148F"/>
    <w:rsid w:val="007038CD"/>
    <w:rsid w:val="0070598C"/>
    <w:rsid w:val="0071571B"/>
    <w:rsid w:val="00725B61"/>
    <w:rsid w:val="00730764"/>
    <w:rsid w:val="0073282C"/>
    <w:rsid w:val="00732A03"/>
    <w:rsid w:val="00740939"/>
    <w:rsid w:val="007413D4"/>
    <w:rsid w:val="00744D7C"/>
    <w:rsid w:val="007525B5"/>
    <w:rsid w:val="00756E29"/>
    <w:rsid w:val="0075763D"/>
    <w:rsid w:val="007616C6"/>
    <w:rsid w:val="0076469A"/>
    <w:rsid w:val="00764D47"/>
    <w:rsid w:val="00764FEF"/>
    <w:rsid w:val="007671F3"/>
    <w:rsid w:val="007709F9"/>
    <w:rsid w:val="00774C9C"/>
    <w:rsid w:val="00781D7B"/>
    <w:rsid w:val="007901FB"/>
    <w:rsid w:val="00794D9B"/>
    <w:rsid w:val="0079528E"/>
    <w:rsid w:val="007A0BD9"/>
    <w:rsid w:val="007A1146"/>
    <w:rsid w:val="007A2081"/>
    <w:rsid w:val="007A29A5"/>
    <w:rsid w:val="007B03AD"/>
    <w:rsid w:val="007B15AD"/>
    <w:rsid w:val="007B46BB"/>
    <w:rsid w:val="007B5239"/>
    <w:rsid w:val="007C00E9"/>
    <w:rsid w:val="007C16E8"/>
    <w:rsid w:val="007C4022"/>
    <w:rsid w:val="007C644B"/>
    <w:rsid w:val="007D45A6"/>
    <w:rsid w:val="007D5EF6"/>
    <w:rsid w:val="007E49FD"/>
    <w:rsid w:val="007E677C"/>
    <w:rsid w:val="007F1F70"/>
    <w:rsid w:val="007F4E04"/>
    <w:rsid w:val="007F5474"/>
    <w:rsid w:val="007F765C"/>
    <w:rsid w:val="0080220C"/>
    <w:rsid w:val="0080629D"/>
    <w:rsid w:val="00810F9A"/>
    <w:rsid w:val="008125D7"/>
    <w:rsid w:val="00812CA4"/>
    <w:rsid w:val="008173DD"/>
    <w:rsid w:val="008217A0"/>
    <w:rsid w:val="008218D2"/>
    <w:rsid w:val="00823FA6"/>
    <w:rsid w:val="0083369F"/>
    <w:rsid w:val="008339F5"/>
    <w:rsid w:val="00837120"/>
    <w:rsid w:val="008402EF"/>
    <w:rsid w:val="00847AC1"/>
    <w:rsid w:val="00850A97"/>
    <w:rsid w:val="0085189C"/>
    <w:rsid w:val="00852DA1"/>
    <w:rsid w:val="00853CD0"/>
    <w:rsid w:val="00855359"/>
    <w:rsid w:val="0085608E"/>
    <w:rsid w:val="008610AD"/>
    <w:rsid w:val="0086139F"/>
    <w:rsid w:val="00870CC8"/>
    <w:rsid w:val="0087148C"/>
    <w:rsid w:val="00871A8E"/>
    <w:rsid w:val="0087342F"/>
    <w:rsid w:val="0088015D"/>
    <w:rsid w:val="008815A9"/>
    <w:rsid w:val="00882417"/>
    <w:rsid w:val="00883731"/>
    <w:rsid w:val="00885A01"/>
    <w:rsid w:val="008866F8"/>
    <w:rsid w:val="00890127"/>
    <w:rsid w:val="00890BE9"/>
    <w:rsid w:val="00894BBA"/>
    <w:rsid w:val="008A0119"/>
    <w:rsid w:val="008A0DFE"/>
    <w:rsid w:val="008A2F06"/>
    <w:rsid w:val="008A55DF"/>
    <w:rsid w:val="008A60AD"/>
    <w:rsid w:val="008B1E4B"/>
    <w:rsid w:val="008B3187"/>
    <w:rsid w:val="008B68CB"/>
    <w:rsid w:val="008C1578"/>
    <w:rsid w:val="008C4A30"/>
    <w:rsid w:val="008D5164"/>
    <w:rsid w:val="008D58F3"/>
    <w:rsid w:val="008E029B"/>
    <w:rsid w:val="008E06BC"/>
    <w:rsid w:val="008E2469"/>
    <w:rsid w:val="008E2AA8"/>
    <w:rsid w:val="008E4241"/>
    <w:rsid w:val="008E5663"/>
    <w:rsid w:val="008E6084"/>
    <w:rsid w:val="008E626E"/>
    <w:rsid w:val="008F1F88"/>
    <w:rsid w:val="0090047D"/>
    <w:rsid w:val="009009A0"/>
    <w:rsid w:val="00906E6C"/>
    <w:rsid w:val="009125DE"/>
    <w:rsid w:val="009126D4"/>
    <w:rsid w:val="009129D3"/>
    <w:rsid w:val="009179F5"/>
    <w:rsid w:val="00920A95"/>
    <w:rsid w:val="00920D44"/>
    <w:rsid w:val="009233E2"/>
    <w:rsid w:val="009248E8"/>
    <w:rsid w:val="00924947"/>
    <w:rsid w:val="0092679A"/>
    <w:rsid w:val="00931AD7"/>
    <w:rsid w:val="00934768"/>
    <w:rsid w:val="00937D24"/>
    <w:rsid w:val="00943EC3"/>
    <w:rsid w:val="00944572"/>
    <w:rsid w:val="009456E0"/>
    <w:rsid w:val="00950722"/>
    <w:rsid w:val="009520A0"/>
    <w:rsid w:val="0095408C"/>
    <w:rsid w:val="00956D6A"/>
    <w:rsid w:val="00957F6F"/>
    <w:rsid w:val="009659CC"/>
    <w:rsid w:val="00965B36"/>
    <w:rsid w:val="00965B88"/>
    <w:rsid w:val="00965BB9"/>
    <w:rsid w:val="00970474"/>
    <w:rsid w:val="009746DC"/>
    <w:rsid w:val="00977036"/>
    <w:rsid w:val="00990F89"/>
    <w:rsid w:val="00993E10"/>
    <w:rsid w:val="00994DC4"/>
    <w:rsid w:val="00995429"/>
    <w:rsid w:val="0099667C"/>
    <w:rsid w:val="00996F9A"/>
    <w:rsid w:val="009A2739"/>
    <w:rsid w:val="009A411F"/>
    <w:rsid w:val="009A5205"/>
    <w:rsid w:val="009B647E"/>
    <w:rsid w:val="009B7AC7"/>
    <w:rsid w:val="009C08E7"/>
    <w:rsid w:val="009C6FE0"/>
    <w:rsid w:val="009D0E66"/>
    <w:rsid w:val="009D1D49"/>
    <w:rsid w:val="009D22D6"/>
    <w:rsid w:val="009E085E"/>
    <w:rsid w:val="009E59BC"/>
    <w:rsid w:val="009E5A8E"/>
    <w:rsid w:val="009F0D8C"/>
    <w:rsid w:val="009F4C22"/>
    <w:rsid w:val="009F58EF"/>
    <w:rsid w:val="00A0112E"/>
    <w:rsid w:val="00A12DDB"/>
    <w:rsid w:val="00A14D8D"/>
    <w:rsid w:val="00A274B3"/>
    <w:rsid w:val="00A30F88"/>
    <w:rsid w:val="00A31263"/>
    <w:rsid w:val="00A36347"/>
    <w:rsid w:val="00A40F6C"/>
    <w:rsid w:val="00A45C75"/>
    <w:rsid w:val="00A50086"/>
    <w:rsid w:val="00A51881"/>
    <w:rsid w:val="00A60953"/>
    <w:rsid w:val="00A62664"/>
    <w:rsid w:val="00A64FF2"/>
    <w:rsid w:val="00A70A06"/>
    <w:rsid w:val="00A70AB0"/>
    <w:rsid w:val="00A74831"/>
    <w:rsid w:val="00A777ED"/>
    <w:rsid w:val="00A845F1"/>
    <w:rsid w:val="00A84DA4"/>
    <w:rsid w:val="00A85661"/>
    <w:rsid w:val="00A86848"/>
    <w:rsid w:val="00A87982"/>
    <w:rsid w:val="00A91251"/>
    <w:rsid w:val="00A936F7"/>
    <w:rsid w:val="00A97BBF"/>
    <w:rsid w:val="00AA0594"/>
    <w:rsid w:val="00AA4538"/>
    <w:rsid w:val="00AB06DA"/>
    <w:rsid w:val="00AB31EE"/>
    <w:rsid w:val="00AB7DDB"/>
    <w:rsid w:val="00AC4118"/>
    <w:rsid w:val="00AC5E27"/>
    <w:rsid w:val="00AD21AA"/>
    <w:rsid w:val="00AE2862"/>
    <w:rsid w:val="00AF36E1"/>
    <w:rsid w:val="00AF39AC"/>
    <w:rsid w:val="00AF3AC7"/>
    <w:rsid w:val="00AF54D7"/>
    <w:rsid w:val="00B013CB"/>
    <w:rsid w:val="00B048E4"/>
    <w:rsid w:val="00B054B9"/>
    <w:rsid w:val="00B06EBF"/>
    <w:rsid w:val="00B12BEB"/>
    <w:rsid w:val="00B13B63"/>
    <w:rsid w:val="00B17820"/>
    <w:rsid w:val="00B22895"/>
    <w:rsid w:val="00B24AF5"/>
    <w:rsid w:val="00B25001"/>
    <w:rsid w:val="00B262D7"/>
    <w:rsid w:val="00B27A45"/>
    <w:rsid w:val="00B320A3"/>
    <w:rsid w:val="00B3318C"/>
    <w:rsid w:val="00B338AE"/>
    <w:rsid w:val="00B33F37"/>
    <w:rsid w:val="00B350AE"/>
    <w:rsid w:val="00B4355E"/>
    <w:rsid w:val="00B437E0"/>
    <w:rsid w:val="00B510F3"/>
    <w:rsid w:val="00B52F26"/>
    <w:rsid w:val="00B536B0"/>
    <w:rsid w:val="00B53B5D"/>
    <w:rsid w:val="00B56D5E"/>
    <w:rsid w:val="00B56DFE"/>
    <w:rsid w:val="00B62189"/>
    <w:rsid w:val="00B62423"/>
    <w:rsid w:val="00B6273E"/>
    <w:rsid w:val="00B62FB1"/>
    <w:rsid w:val="00B63F8B"/>
    <w:rsid w:val="00B73E07"/>
    <w:rsid w:val="00B746A8"/>
    <w:rsid w:val="00B816BC"/>
    <w:rsid w:val="00B83029"/>
    <w:rsid w:val="00B840CB"/>
    <w:rsid w:val="00B84EB9"/>
    <w:rsid w:val="00B84EC2"/>
    <w:rsid w:val="00B860BD"/>
    <w:rsid w:val="00B904AF"/>
    <w:rsid w:val="00B907C9"/>
    <w:rsid w:val="00B9610B"/>
    <w:rsid w:val="00BA053F"/>
    <w:rsid w:val="00BA42C8"/>
    <w:rsid w:val="00BA5A65"/>
    <w:rsid w:val="00BA7975"/>
    <w:rsid w:val="00BB09C9"/>
    <w:rsid w:val="00BB2735"/>
    <w:rsid w:val="00BC1B66"/>
    <w:rsid w:val="00BC3CE8"/>
    <w:rsid w:val="00BD0B4B"/>
    <w:rsid w:val="00BD324D"/>
    <w:rsid w:val="00BD411F"/>
    <w:rsid w:val="00BE0060"/>
    <w:rsid w:val="00BF32E4"/>
    <w:rsid w:val="00C00C9B"/>
    <w:rsid w:val="00C04034"/>
    <w:rsid w:val="00C04A73"/>
    <w:rsid w:val="00C050A9"/>
    <w:rsid w:val="00C0724A"/>
    <w:rsid w:val="00C07BD6"/>
    <w:rsid w:val="00C123B0"/>
    <w:rsid w:val="00C146F3"/>
    <w:rsid w:val="00C169A5"/>
    <w:rsid w:val="00C231B1"/>
    <w:rsid w:val="00C25338"/>
    <w:rsid w:val="00C26599"/>
    <w:rsid w:val="00C32942"/>
    <w:rsid w:val="00C33EF6"/>
    <w:rsid w:val="00C42DCF"/>
    <w:rsid w:val="00C436CB"/>
    <w:rsid w:val="00C44864"/>
    <w:rsid w:val="00C4636B"/>
    <w:rsid w:val="00C51251"/>
    <w:rsid w:val="00C5374B"/>
    <w:rsid w:val="00C53896"/>
    <w:rsid w:val="00C559DC"/>
    <w:rsid w:val="00C634F6"/>
    <w:rsid w:val="00C66317"/>
    <w:rsid w:val="00C67ADA"/>
    <w:rsid w:val="00C717C3"/>
    <w:rsid w:val="00C72CCB"/>
    <w:rsid w:val="00C73887"/>
    <w:rsid w:val="00C76CD5"/>
    <w:rsid w:val="00C81622"/>
    <w:rsid w:val="00C84725"/>
    <w:rsid w:val="00C8571F"/>
    <w:rsid w:val="00C86364"/>
    <w:rsid w:val="00C87AE3"/>
    <w:rsid w:val="00C91376"/>
    <w:rsid w:val="00C93126"/>
    <w:rsid w:val="00C94617"/>
    <w:rsid w:val="00C970E6"/>
    <w:rsid w:val="00C978D3"/>
    <w:rsid w:val="00CA34F7"/>
    <w:rsid w:val="00CA36F0"/>
    <w:rsid w:val="00CA4613"/>
    <w:rsid w:val="00CA763E"/>
    <w:rsid w:val="00CB0831"/>
    <w:rsid w:val="00CB2279"/>
    <w:rsid w:val="00CB2BCC"/>
    <w:rsid w:val="00CB3009"/>
    <w:rsid w:val="00CB5BC8"/>
    <w:rsid w:val="00CB7AD2"/>
    <w:rsid w:val="00CD3254"/>
    <w:rsid w:val="00CD514E"/>
    <w:rsid w:val="00CD5D15"/>
    <w:rsid w:val="00CE3607"/>
    <w:rsid w:val="00CF21E5"/>
    <w:rsid w:val="00CF58AA"/>
    <w:rsid w:val="00D03CD0"/>
    <w:rsid w:val="00D03E99"/>
    <w:rsid w:val="00D040C1"/>
    <w:rsid w:val="00D04E93"/>
    <w:rsid w:val="00D0619D"/>
    <w:rsid w:val="00D063D2"/>
    <w:rsid w:val="00D14B92"/>
    <w:rsid w:val="00D20E5D"/>
    <w:rsid w:val="00D21916"/>
    <w:rsid w:val="00D22E89"/>
    <w:rsid w:val="00D23397"/>
    <w:rsid w:val="00D24B56"/>
    <w:rsid w:val="00D26F3B"/>
    <w:rsid w:val="00D33F6E"/>
    <w:rsid w:val="00D34443"/>
    <w:rsid w:val="00D34C6F"/>
    <w:rsid w:val="00D37597"/>
    <w:rsid w:val="00D40761"/>
    <w:rsid w:val="00D44029"/>
    <w:rsid w:val="00D51DF2"/>
    <w:rsid w:val="00D71498"/>
    <w:rsid w:val="00D71DC3"/>
    <w:rsid w:val="00D7289D"/>
    <w:rsid w:val="00D83CEE"/>
    <w:rsid w:val="00D84820"/>
    <w:rsid w:val="00D8525B"/>
    <w:rsid w:val="00D86F88"/>
    <w:rsid w:val="00D91FE4"/>
    <w:rsid w:val="00D942CD"/>
    <w:rsid w:val="00D97DE2"/>
    <w:rsid w:val="00DA2D5A"/>
    <w:rsid w:val="00DA7C0B"/>
    <w:rsid w:val="00DB48A1"/>
    <w:rsid w:val="00DB4E0C"/>
    <w:rsid w:val="00DB5B19"/>
    <w:rsid w:val="00DB601E"/>
    <w:rsid w:val="00DB6A88"/>
    <w:rsid w:val="00DC0C16"/>
    <w:rsid w:val="00DC0C30"/>
    <w:rsid w:val="00DC1B85"/>
    <w:rsid w:val="00DC2395"/>
    <w:rsid w:val="00DC5DD1"/>
    <w:rsid w:val="00DD2364"/>
    <w:rsid w:val="00DD240E"/>
    <w:rsid w:val="00DD2B6D"/>
    <w:rsid w:val="00DE5502"/>
    <w:rsid w:val="00DE715B"/>
    <w:rsid w:val="00DF0849"/>
    <w:rsid w:val="00DF6D6E"/>
    <w:rsid w:val="00E05AF6"/>
    <w:rsid w:val="00E078EE"/>
    <w:rsid w:val="00E111F7"/>
    <w:rsid w:val="00E1390C"/>
    <w:rsid w:val="00E1787C"/>
    <w:rsid w:val="00E21FCF"/>
    <w:rsid w:val="00E31492"/>
    <w:rsid w:val="00E31563"/>
    <w:rsid w:val="00E353A0"/>
    <w:rsid w:val="00E50F3B"/>
    <w:rsid w:val="00E511E6"/>
    <w:rsid w:val="00E52249"/>
    <w:rsid w:val="00E52A78"/>
    <w:rsid w:val="00E5741B"/>
    <w:rsid w:val="00E621BC"/>
    <w:rsid w:val="00E6669F"/>
    <w:rsid w:val="00E71353"/>
    <w:rsid w:val="00E75B82"/>
    <w:rsid w:val="00E77272"/>
    <w:rsid w:val="00E776D5"/>
    <w:rsid w:val="00E83889"/>
    <w:rsid w:val="00E83AED"/>
    <w:rsid w:val="00E83E0C"/>
    <w:rsid w:val="00E91C41"/>
    <w:rsid w:val="00E93B82"/>
    <w:rsid w:val="00E96ABE"/>
    <w:rsid w:val="00E96DA8"/>
    <w:rsid w:val="00EA4FF8"/>
    <w:rsid w:val="00EB296C"/>
    <w:rsid w:val="00EB41AC"/>
    <w:rsid w:val="00EB4468"/>
    <w:rsid w:val="00EB69D4"/>
    <w:rsid w:val="00EB7574"/>
    <w:rsid w:val="00EC6F1A"/>
    <w:rsid w:val="00ED0475"/>
    <w:rsid w:val="00ED07FD"/>
    <w:rsid w:val="00ED141A"/>
    <w:rsid w:val="00EE1255"/>
    <w:rsid w:val="00EF08EC"/>
    <w:rsid w:val="00EF1879"/>
    <w:rsid w:val="00EF314C"/>
    <w:rsid w:val="00EF426E"/>
    <w:rsid w:val="00EF45DF"/>
    <w:rsid w:val="00F02640"/>
    <w:rsid w:val="00F028EA"/>
    <w:rsid w:val="00F03E33"/>
    <w:rsid w:val="00F05D6C"/>
    <w:rsid w:val="00F11AEA"/>
    <w:rsid w:val="00F13BAF"/>
    <w:rsid w:val="00F15C2C"/>
    <w:rsid w:val="00F21A4E"/>
    <w:rsid w:val="00F237A4"/>
    <w:rsid w:val="00F253D3"/>
    <w:rsid w:val="00F35149"/>
    <w:rsid w:val="00F4796A"/>
    <w:rsid w:val="00F47D10"/>
    <w:rsid w:val="00F51926"/>
    <w:rsid w:val="00F5326D"/>
    <w:rsid w:val="00F56B5D"/>
    <w:rsid w:val="00F65A8A"/>
    <w:rsid w:val="00F66668"/>
    <w:rsid w:val="00F67C8F"/>
    <w:rsid w:val="00F7215B"/>
    <w:rsid w:val="00F75618"/>
    <w:rsid w:val="00F76FA2"/>
    <w:rsid w:val="00F81B58"/>
    <w:rsid w:val="00F8442D"/>
    <w:rsid w:val="00F85EF3"/>
    <w:rsid w:val="00F871BD"/>
    <w:rsid w:val="00FA1AD0"/>
    <w:rsid w:val="00FA4215"/>
    <w:rsid w:val="00FA533A"/>
    <w:rsid w:val="00FB163D"/>
    <w:rsid w:val="00FB22B8"/>
    <w:rsid w:val="00FC1702"/>
    <w:rsid w:val="00FC5856"/>
    <w:rsid w:val="00FC7F8F"/>
    <w:rsid w:val="00FD09D1"/>
    <w:rsid w:val="00FD21EE"/>
    <w:rsid w:val="00FD3A19"/>
    <w:rsid w:val="00FD3F6B"/>
    <w:rsid w:val="00FD5814"/>
    <w:rsid w:val="00FD6D7C"/>
    <w:rsid w:val="00FD754B"/>
    <w:rsid w:val="00FE001F"/>
    <w:rsid w:val="00FE765E"/>
    <w:rsid w:val="00FF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7FDB75"/>
  <w15:docId w15:val="{B11FC879-E334-4F4E-A1A2-23C40398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6E6C"/>
    <w:pPr>
      <w:widowControl w:val="0"/>
    </w:pPr>
    <w:rPr>
      <w:snapToGrid w:val="0"/>
      <w:sz w:val="24"/>
    </w:rPr>
  </w:style>
  <w:style w:type="paragraph" w:styleId="Kop1">
    <w:name w:val="heading 1"/>
    <w:basedOn w:val="Standaard"/>
    <w:next w:val="Standaard"/>
    <w:qFormat/>
    <w:rsid w:val="00906E6C"/>
    <w:pPr>
      <w:keepNext/>
      <w:jc w:val="both"/>
      <w:outlineLvl w:val="0"/>
    </w:pPr>
    <w:rPr>
      <w:rFonts w:ascii="Arial" w:hAnsi="Arial"/>
      <w:b/>
      <w:sz w:val="22"/>
      <w:lang w:val="en-GB"/>
    </w:rPr>
  </w:style>
  <w:style w:type="paragraph" w:styleId="Kop2">
    <w:name w:val="heading 2"/>
    <w:basedOn w:val="Standaard"/>
    <w:next w:val="Standaard"/>
    <w:qFormat/>
    <w:rsid w:val="00906E6C"/>
    <w:pPr>
      <w:keepNext/>
      <w:widowControl/>
      <w:outlineLvl w:val="1"/>
    </w:pPr>
    <w:rPr>
      <w:rFonts w:ascii="Arial" w:hAnsi="Arial"/>
      <w:snapToGrid/>
      <w:sz w:val="96"/>
      <w:lang w:val="nl-NL"/>
    </w:rPr>
  </w:style>
  <w:style w:type="paragraph" w:styleId="Kop4">
    <w:name w:val="heading 4"/>
    <w:basedOn w:val="Standaard"/>
    <w:next w:val="Standaard"/>
    <w:qFormat/>
    <w:rsid w:val="00906E6C"/>
    <w:pPr>
      <w:keepNext/>
      <w:tabs>
        <w:tab w:val="left" w:pos="-1440"/>
        <w:tab w:val="left" w:pos="-720"/>
        <w:tab w:val="left" w:pos="0"/>
        <w:tab w:val="left" w:pos="576"/>
        <w:tab w:val="left" w:pos="864"/>
        <w:tab w:val="left" w:pos="5102"/>
      </w:tabs>
      <w:ind w:right="1121"/>
      <w:jc w:val="both"/>
      <w:outlineLvl w:val="3"/>
    </w:pPr>
    <w:rPr>
      <w:rFonts w:ascii="Arial" w:hAnsi="Arial"/>
      <w:b/>
      <w:sz w:val="18"/>
      <w:lang w:val="nl-NL"/>
    </w:rPr>
  </w:style>
  <w:style w:type="paragraph" w:styleId="Kop5">
    <w:name w:val="heading 5"/>
    <w:basedOn w:val="Standaard"/>
    <w:next w:val="Standaard"/>
    <w:qFormat/>
    <w:rsid w:val="00906E6C"/>
    <w:pPr>
      <w:keepNext/>
      <w:tabs>
        <w:tab w:val="left" w:pos="-1440"/>
        <w:tab w:val="left" w:pos="-720"/>
        <w:tab w:val="left" w:pos="0"/>
        <w:tab w:val="left" w:pos="576"/>
        <w:tab w:val="left" w:pos="864"/>
        <w:tab w:val="left" w:pos="5846"/>
      </w:tabs>
      <w:ind w:right="1121"/>
      <w:jc w:val="both"/>
      <w:outlineLvl w:val="4"/>
    </w:pPr>
    <w:rPr>
      <w:rFonts w:ascii="Arial" w:hAnsi="Arial"/>
      <w:sz w:val="20"/>
      <w:u w:val="single"/>
      <w:lang w:val="nl-NL"/>
    </w:rPr>
  </w:style>
  <w:style w:type="paragraph" w:styleId="Kop7">
    <w:name w:val="heading 7"/>
    <w:basedOn w:val="Standaard"/>
    <w:next w:val="Standaard"/>
    <w:qFormat/>
    <w:rsid w:val="00906E6C"/>
    <w:pPr>
      <w:keepNext/>
      <w:tabs>
        <w:tab w:val="right" w:pos="9581"/>
      </w:tabs>
      <w:ind w:left="-1076" w:right="146" w:firstLine="225"/>
      <w:jc w:val="right"/>
      <w:outlineLvl w:val="6"/>
    </w:pPr>
    <w:rPr>
      <w:rFonts w:ascii="Arial" w:hAnsi="Arial"/>
      <w:i/>
      <w:sz w:val="16"/>
    </w:rPr>
  </w:style>
  <w:style w:type="paragraph" w:styleId="Kop8">
    <w:name w:val="heading 8"/>
    <w:basedOn w:val="Standaard"/>
    <w:next w:val="Standaard"/>
    <w:qFormat/>
    <w:rsid w:val="00906E6C"/>
    <w:pPr>
      <w:keepNext/>
      <w:tabs>
        <w:tab w:val="left" w:pos="-1417"/>
        <w:tab w:val="left" w:pos="-720"/>
        <w:tab w:val="left" w:pos="0"/>
        <w:tab w:val="left" w:pos="480"/>
        <w:tab w:val="left" w:pos="5846"/>
      </w:tabs>
      <w:ind w:left="480" w:right="429" w:hanging="480"/>
      <w:jc w:val="both"/>
      <w:outlineLvl w:val="7"/>
    </w:pPr>
    <w:rPr>
      <w:rFonts w:ascii="Arial" w:hAnsi="Arial"/>
      <w:b/>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906E6C"/>
    <w:rPr>
      <w:rFonts w:ascii="Arial" w:hAnsi="Arial"/>
      <w:sz w:val="22"/>
      <w:lang w:val="nl-NL"/>
    </w:rPr>
  </w:style>
  <w:style w:type="paragraph" w:styleId="Koptekst">
    <w:name w:val="header"/>
    <w:basedOn w:val="Standaard"/>
    <w:rsid w:val="00906E6C"/>
    <w:pPr>
      <w:tabs>
        <w:tab w:val="center" w:pos="4153"/>
        <w:tab w:val="right" w:pos="8306"/>
      </w:tabs>
    </w:pPr>
  </w:style>
  <w:style w:type="paragraph" w:styleId="Plattetekstinspringen">
    <w:name w:val="Body Text Indent"/>
    <w:basedOn w:val="Standaard"/>
    <w:rsid w:val="00906E6C"/>
    <w:pPr>
      <w:widowControl/>
      <w:tabs>
        <w:tab w:val="left" w:pos="-1440"/>
        <w:tab w:val="left" w:pos="-720"/>
        <w:tab w:val="left" w:pos="0"/>
        <w:tab w:val="left" w:pos="5846"/>
      </w:tabs>
      <w:ind w:left="480" w:hanging="54"/>
      <w:jc w:val="both"/>
    </w:pPr>
    <w:rPr>
      <w:rFonts w:ascii="Arial" w:hAnsi="Arial"/>
      <w:snapToGrid/>
      <w:sz w:val="22"/>
      <w:lang w:val="en-AU"/>
    </w:rPr>
  </w:style>
  <w:style w:type="paragraph" w:styleId="Plattetekstinspringen2">
    <w:name w:val="Body Text Indent 2"/>
    <w:basedOn w:val="Standaard"/>
    <w:rsid w:val="00906E6C"/>
    <w:pPr>
      <w:tabs>
        <w:tab w:val="left" w:pos="-1417"/>
        <w:tab w:val="left" w:pos="-720"/>
        <w:tab w:val="left" w:pos="0"/>
        <w:tab w:val="left" w:pos="480"/>
        <w:tab w:val="left" w:pos="5846"/>
      </w:tabs>
      <w:ind w:left="480" w:hanging="480"/>
      <w:jc w:val="both"/>
    </w:pPr>
    <w:rPr>
      <w:rFonts w:ascii="Arial" w:hAnsi="Arial"/>
      <w:sz w:val="22"/>
      <w:lang w:val="nl-NL"/>
    </w:rPr>
  </w:style>
  <w:style w:type="character" w:styleId="Paginanummer">
    <w:name w:val="page number"/>
    <w:basedOn w:val="Standaardalinea-lettertype"/>
    <w:rsid w:val="00906E6C"/>
  </w:style>
  <w:style w:type="paragraph" w:styleId="Bloktekst">
    <w:name w:val="Block Text"/>
    <w:basedOn w:val="Standaard"/>
    <w:rsid w:val="00906E6C"/>
    <w:pPr>
      <w:tabs>
        <w:tab w:val="left" w:pos="-1417"/>
        <w:tab w:val="left" w:pos="-720"/>
        <w:tab w:val="left" w:pos="0"/>
        <w:tab w:val="left" w:pos="426"/>
      </w:tabs>
      <w:ind w:left="480" w:right="1121" w:hanging="480"/>
      <w:jc w:val="both"/>
    </w:pPr>
    <w:rPr>
      <w:rFonts w:ascii="Arial" w:hAnsi="Arial"/>
      <w:sz w:val="20"/>
      <w:lang w:val="nl-NL"/>
    </w:rPr>
  </w:style>
  <w:style w:type="paragraph" w:styleId="Voettekst">
    <w:name w:val="footer"/>
    <w:basedOn w:val="Standaard"/>
    <w:link w:val="VoettekstChar"/>
    <w:uiPriority w:val="99"/>
    <w:rsid w:val="00906E6C"/>
    <w:pPr>
      <w:tabs>
        <w:tab w:val="center" w:pos="4153"/>
        <w:tab w:val="right" w:pos="8306"/>
      </w:tabs>
    </w:pPr>
  </w:style>
  <w:style w:type="character" w:styleId="Verwijzingopmerking">
    <w:name w:val="annotation reference"/>
    <w:rsid w:val="00274C9C"/>
    <w:rPr>
      <w:sz w:val="16"/>
      <w:szCs w:val="16"/>
    </w:rPr>
  </w:style>
  <w:style w:type="paragraph" w:styleId="Tekstopmerking">
    <w:name w:val="annotation text"/>
    <w:basedOn w:val="Standaard"/>
    <w:link w:val="TekstopmerkingChar"/>
    <w:rsid w:val="00274C9C"/>
    <w:rPr>
      <w:sz w:val="20"/>
    </w:rPr>
  </w:style>
  <w:style w:type="character" w:customStyle="1" w:styleId="TekstopmerkingChar">
    <w:name w:val="Tekst opmerking Char"/>
    <w:link w:val="Tekstopmerking"/>
    <w:rsid w:val="00274C9C"/>
    <w:rPr>
      <w:snapToGrid w:val="0"/>
    </w:rPr>
  </w:style>
  <w:style w:type="paragraph" w:styleId="Onderwerpvanopmerking">
    <w:name w:val="annotation subject"/>
    <w:basedOn w:val="Tekstopmerking"/>
    <w:next w:val="Tekstopmerking"/>
    <w:link w:val="OnderwerpvanopmerkingChar"/>
    <w:rsid w:val="00274C9C"/>
    <w:rPr>
      <w:b/>
      <w:bCs/>
    </w:rPr>
  </w:style>
  <w:style w:type="character" w:customStyle="1" w:styleId="OnderwerpvanopmerkingChar">
    <w:name w:val="Onderwerp van opmerking Char"/>
    <w:link w:val="Onderwerpvanopmerking"/>
    <w:rsid w:val="00274C9C"/>
    <w:rPr>
      <w:b/>
      <w:bCs/>
      <w:snapToGrid w:val="0"/>
    </w:rPr>
  </w:style>
  <w:style w:type="paragraph" w:styleId="Ballontekst">
    <w:name w:val="Balloon Text"/>
    <w:basedOn w:val="Standaard"/>
    <w:link w:val="BallontekstChar"/>
    <w:rsid w:val="00274C9C"/>
    <w:rPr>
      <w:rFonts w:ascii="Tahoma" w:hAnsi="Tahoma" w:cs="Tahoma"/>
      <w:sz w:val="16"/>
      <w:szCs w:val="16"/>
    </w:rPr>
  </w:style>
  <w:style w:type="character" w:customStyle="1" w:styleId="BallontekstChar">
    <w:name w:val="Ballontekst Char"/>
    <w:link w:val="Ballontekst"/>
    <w:rsid w:val="00274C9C"/>
    <w:rPr>
      <w:rFonts w:ascii="Tahoma" w:hAnsi="Tahoma" w:cs="Tahoma"/>
      <w:snapToGrid w:val="0"/>
      <w:sz w:val="16"/>
      <w:szCs w:val="16"/>
    </w:rPr>
  </w:style>
  <w:style w:type="character" w:styleId="Nadruk">
    <w:name w:val="Emphasis"/>
    <w:qFormat/>
    <w:rsid w:val="00FE001F"/>
    <w:rPr>
      <w:i/>
      <w:iCs/>
    </w:rPr>
  </w:style>
  <w:style w:type="character" w:styleId="Hyperlink">
    <w:name w:val="Hyperlink"/>
    <w:rsid w:val="00F03E33"/>
    <w:rPr>
      <w:color w:val="0000FF"/>
      <w:u w:val="single"/>
    </w:rPr>
  </w:style>
  <w:style w:type="table" w:styleId="Tabelraster">
    <w:name w:val="Table Grid"/>
    <w:basedOn w:val="Standaardtabel"/>
    <w:rsid w:val="003C14B4"/>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F36E1"/>
    <w:pPr>
      <w:ind w:left="720"/>
    </w:pPr>
  </w:style>
  <w:style w:type="character" w:customStyle="1" w:styleId="st1">
    <w:name w:val="st1"/>
    <w:rsid w:val="00AF36E1"/>
  </w:style>
  <w:style w:type="paragraph" w:customStyle="1" w:styleId="ZDGName">
    <w:name w:val="Z_DGName"/>
    <w:basedOn w:val="Standaard"/>
    <w:uiPriority w:val="99"/>
    <w:rsid w:val="000600A2"/>
    <w:pPr>
      <w:autoSpaceDE w:val="0"/>
      <w:autoSpaceDN w:val="0"/>
      <w:ind w:right="85"/>
    </w:pPr>
    <w:rPr>
      <w:rFonts w:ascii="Arial" w:hAnsi="Arial" w:cs="Arial"/>
      <w:snapToGrid/>
      <w:sz w:val="16"/>
      <w:szCs w:val="16"/>
      <w:lang w:val="en-GB" w:eastAsia="en-GB"/>
    </w:rPr>
  </w:style>
  <w:style w:type="table" w:customStyle="1" w:styleId="Tabelraster1">
    <w:name w:val="Tabelraster1"/>
    <w:basedOn w:val="Standaardtabel"/>
    <w:next w:val="Tabelraster"/>
    <w:uiPriority w:val="59"/>
    <w:rsid w:val="003132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207609"/>
    <w:rPr>
      <w:snapToGrid w:val="0"/>
      <w:sz w:val="24"/>
    </w:rPr>
  </w:style>
  <w:style w:type="paragraph" w:customStyle="1" w:styleId="doc-ti">
    <w:name w:val="doc-ti"/>
    <w:basedOn w:val="Standaard"/>
    <w:rsid w:val="002C1F07"/>
    <w:pPr>
      <w:widowControl/>
      <w:spacing w:before="100" w:beforeAutospacing="1" w:after="100" w:afterAutospacing="1"/>
    </w:pPr>
    <w:rPr>
      <w:snapToGrid/>
      <w:szCs w:val="24"/>
      <w:lang w:val="nl-NL" w:eastAsia="nl-NL"/>
    </w:rPr>
  </w:style>
  <w:style w:type="paragraph" w:customStyle="1" w:styleId="ti-grseq-1">
    <w:name w:val="ti-grseq-1"/>
    <w:basedOn w:val="Standaard"/>
    <w:rsid w:val="002C1F07"/>
    <w:pPr>
      <w:widowControl/>
      <w:spacing w:before="100" w:beforeAutospacing="1" w:after="100" w:afterAutospacing="1"/>
    </w:pPr>
    <w:rPr>
      <w:snapToGrid/>
      <w:szCs w:val="24"/>
      <w:lang w:val="nl-NL" w:eastAsia="nl-NL"/>
    </w:rPr>
  </w:style>
  <w:style w:type="paragraph" w:customStyle="1" w:styleId="Standaard1">
    <w:name w:val="Standaard1"/>
    <w:basedOn w:val="Standaard"/>
    <w:rsid w:val="002C1F07"/>
    <w:pPr>
      <w:widowControl/>
      <w:spacing w:before="100" w:beforeAutospacing="1" w:after="100" w:afterAutospacing="1"/>
    </w:pPr>
    <w:rPr>
      <w:snapToGrid/>
      <w:szCs w:val="24"/>
      <w:lang w:val="nl-NL" w:eastAsia="nl-NL"/>
    </w:rPr>
  </w:style>
  <w:style w:type="character" w:customStyle="1" w:styleId="super">
    <w:name w:val="super"/>
    <w:basedOn w:val="Standaardalinea-lettertype"/>
    <w:rsid w:val="002C1F07"/>
  </w:style>
  <w:style w:type="paragraph" w:customStyle="1" w:styleId="ContractLevel1">
    <w:name w:val="Contract Level 1"/>
    <w:basedOn w:val="Standaard"/>
    <w:next w:val="Standaard"/>
    <w:qFormat/>
    <w:rsid w:val="00A40F6C"/>
    <w:pPr>
      <w:numPr>
        <w:numId w:val="17"/>
      </w:numPr>
      <w:tabs>
        <w:tab w:val="left" w:pos="1418"/>
      </w:tabs>
      <w:autoSpaceDE w:val="0"/>
      <w:autoSpaceDN w:val="0"/>
      <w:adjustRightInd w:val="0"/>
      <w:spacing w:line="260" w:lineRule="exact"/>
      <w:outlineLvl w:val="1"/>
    </w:pPr>
    <w:rPr>
      <w:snapToGrid/>
      <w:sz w:val="21"/>
      <w:szCs w:val="21"/>
    </w:rPr>
  </w:style>
  <w:style w:type="paragraph" w:customStyle="1" w:styleId="ContractLevel2">
    <w:name w:val="Contract Level 2"/>
    <w:next w:val="Standaard"/>
    <w:qFormat/>
    <w:rsid w:val="00A40F6C"/>
    <w:pPr>
      <w:widowControl w:val="0"/>
      <w:numPr>
        <w:ilvl w:val="1"/>
        <w:numId w:val="17"/>
      </w:numPr>
      <w:tabs>
        <w:tab w:val="left" w:pos="1418"/>
      </w:tabs>
      <w:autoSpaceDE w:val="0"/>
      <w:autoSpaceDN w:val="0"/>
      <w:adjustRightInd w:val="0"/>
      <w:spacing w:line="260" w:lineRule="exact"/>
      <w:outlineLvl w:val="1"/>
    </w:pPr>
    <w:rPr>
      <w:sz w:val="21"/>
      <w:szCs w:val="21"/>
    </w:rPr>
  </w:style>
  <w:style w:type="paragraph" w:customStyle="1" w:styleId="ContractLevel3">
    <w:name w:val="Contract Level 3"/>
    <w:next w:val="Standaard"/>
    <w:qFormat/>
    <w:rsid w:val="00A40F6C"/>
    <w:pPr>
      <w:widowControl w:val="0"/>
      <w:numPr>
        <w:ilvl w:val="2"/>
        <w:numId w:val="17"/>
      </w:numPr>
      <w:autoSpaceDE w:val="0"/>
      <w:autoSpaceDN w:val="0"/>
      <w:adjustRightInd w:val="0"/>
      <w:spacing w:line="260" w:lineRule="exact"/>
      <w:outlineLvl w:val="2"/>
    </w:pPr>
    <w:rPr>
      <w:sz w:val="21"/>
      <w:szCs w:val="21"/>
    </w:rPr>
  </w:style>
  <w:style w:type="paragraph" w:customStyle="1" w:styleId="ContractLevel4">
    <w:name w:val="Contract Level 4"/>
    <w:basedOn w:val="ContractLevel1"/>
    <w:qFormat/>
    <w:rsid w:val="00A40F6C"/>
    <w:pPr>
      <w:numPr>
        <w:ilvl w:val="3"/>
      </w:numPr>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564694">
      <w:bodyDiv w:val="1"/>
      <w:marLeft w:val="0"/>
      <w:marRight w:val="0"/>
      <w:marTop w:val="0"/>
      <w:marBottom w:val="0"/>
      <w:divBdr>
        <w:top w:val="none" w:sz="0" w:space="0" w:color="auto"/>
        <w:left w:val="none" w:sz="0" w:space="0" w:color="auto"/>
        <w:bottom w:val="none" w:sz="0" w:space="0" w:color="auto"/>
        <w:right w:val="none" w:sz="0" w:space="0" w:color="auto"/>
      </w:divBdr>
    </w:div>
    <w:div w:id="2117365999">
      <w:bodyDiv w:val="1"/>
      <w:marLeft w:val="0"/>
      <w:marRight w:val="0"/>
      <w:marTop w:val="0"/>
      <w:marBottom w:val="0"/>
      <w:divBdr>
        <w:top w:val="none" w:sz="0" w:space="0" w:color="auto"/>
        <w:left w:val="none" w:sz="0" w:space="0" w:color="auto"/>
        <w:bottom w:val="none" w:sz="0" w:space="0" w:color="auto"/>
        <w:right w:val="none" w:sz="0" w:space="0" w:color="auto"/>
      </w:divBdr>
      <w:divsChild>
        <w:div w:id="1427992116">
          <w:marLeft w:val="0"/>
          <w:marRight w:val="0"/>
          <w:marTop w:val="0"/>
          <w:marBottom w:val="0"/>
          <w:divBdr>
            <w:top w:val="none" w:sz="0" w:space="0" w:color="auto"/>
            <w:left w:val="none" w:sz="0" w:space="0" w:color="auto"/>
            <w:bottom w:val="none" w:sz="0" w:space="0" w:color="auto"/>
            <w:right w:val="none" w:sz="0" w:space="0" w:color="auto"/>
          </w:divBdr>
        </w:div>
        <w:div w:id="1860385104">
          <w:marLeft w:val="0"/>
          <w:marRight w:val="0"/>
          <w:marTop w:val="0"/>
          <w:marBottom w:val="0"/>
          <w:divBdr>
            <w:top w:val="none" w:sz="0" w:space="0" w:color="auto"/>
            <w:left w:val="none" w:sz="0" w:space="0" w:color="auto"/>
            <w:bottom w:val="none" w:sz="0" w:space="0" w:color="auto"/>
            <w:right w:val="none" w:sz="0" w:space="0" w:color="auto"/>
          </w:divBdr>
        </w:div>
        <w:div w:id="1165049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834EA-5945-4DCF-9099-05463872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6338</Words>
  <Characters>33897</Characters>
  <Application>Microsoft Office Word</Application>
  <DocSecurity>0</DocSecurity>
  <Lines>282</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RESEARCH AGREEMENT</vt:lpstr>
      <vt:lpstr>RESEARCH AGREEMENT</vt:lpstr>
    </vt:vector>
  </TitlesOfParts>
  <Company>Vrije Universiteit Amsterdam</Company>
  <LinksUpToDate>false</LinksUpToDate>
  <CharactersWithSpaces>40155</CharactersWithSpaces>
  <SharedDoc>false</SharedDoc>
  <HLinks>
    <vt:vector size="6" baseType="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AGREEMENT</dc:title>
  <dc:creator>testuser</dc:creator>
  <cp:lastModifiedBy>Ruiterkamp, Heike</cp:lastModifiedBy>
  <cp:revision>4</cp:revision>
  <cp:lastPrinted>2017-06-15T17:04:00Z</cp:lastPrinted>
  <dcterms:created xsi:type="dcterms:W3CDTF">2020-03-20T10:21:00Z</dcterms:created>
  <dcterms:modified xsi:type="dcterms:W3CDTF">2020-06-17T12:33:00Z</dcterms:modified>
</cp:coreProperties>
</file>