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87" w:rsidRDefault="00D41CC2" w:rsidP="009C44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8BDB2BE" wp14:editId="107EF00E">
            <wp:extent cx="1085215" cy="43878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</w:t>
      </w:r>
      <w:r w:rsidR="009C4451" w:rsidRPr="009C4451">
        <w:rPr>
          <w:rFonts w:asciiTheme="minorHAnsi" w:hAnsiTheme="minorHAnsi" w:cstheme="minorHAnsi"/>
          <w:b/>
          <w:sz w:val="32"/>
          <w:szCs w:val="32"/>
        </w:rPr>
        <w:t xml:space="preserve">Kostenverklaring onderzoek </w:t>
      </w:r>
    </w:p>
    <w:p w:rsidR="009C4451" w:rsidRDefault="009C4451" w:rsidP="009C4451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8231"/>
      </w:tblGrid>
      <w:tr w:rsidR="00AF13F7" w:rsidTr="00AF13F7">
        <w:tc>
          <w:tcPr>
            <w:tcW w:w="2376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13F7">
              <w:rPr>
                <w:rFonts w:asciiTheme="minorHAnsi" w:hAnsiTheme="minorHAnsi" w:cstheme="minorHAnsi"/>
                <w:b/>
                <w:sz w:val="20"/>
                <w:szCs w:val="20"/>
              </w:rPr>
              <w:t>Titel onderzoek</w:t>
            </w:r>
          </w:p>
        </w:tc>
        <w:tc>
          <w:tcPr>
            <w:tcW w:w="8231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3F7" w:rsidTr="00AF13F7">
        <w:tc>
          <w:tcPr>
            <w:tcW w:w="2376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Acroniem</w:t>
            </w:r>
          </w:p>
        </w:tc>
        <w:tc>
          <w:tcPr>
            <w:tcW w:w="8231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1CC2" w:rsidTr="00AF13F7">
        <w:tc>
          <w:tcPr>
            <w:tcW w:w="2376" w:type="dxa"/>
          </w:tcPr>
          <w:p w:rsidR="00D41CC2" w:rsidRDefault="00D41CC2" w:rsidP="009C4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Studienummer Isala</w:t>
            </w:r>
          </w:p>
        </w:tc>
        <w:tc>
          <w:tcPr>
            <w:tcW w:w="8231" w:type="dxa"/>
          </w:tcPr>
          <w:p w:rsidR="00D41CC2" w:rsidRPr="00AF13F7" w:rsidRDefault="00D41CC2" w:rsidP="009C4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13F7" w:rsidTr="00AF13F7">
        <w:tc>
          <w:tcPr>
            <w:tcW w:w="2376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Lokale hoofdonderzoeker</w:t>
            </w:r>
          </w:p>
        </w:tc>
        <w:tc>
          <w:tcPr>
            <w:tcW w:w="8231" w:type="dxa"/>
          </w:tcPr>
          <w:p w:rsidR="00AF13F7" w:rsidRPr="00AF13F7" w:rsidRDefault="00AF13F7" w:rsidP="009C44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F13F7" w:rsidRDefault="00AF13F7" w:rsidP="009C445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0"/>
        <w:gridCol w:w="1958"/>
        <w:gridCol w:w="5482"/>
      </w:tblGrid>
      <w:tr w:rsidR="00AF13F7" w:rsidRPr="00AF13F7" w:rsidTr="0008514C">
        <w:trPr>
          <w:trHeight w:val="232"/>
        </w:trPr>
        <w:tc>
          <w:tcPr>
            <w:tcW w:w="105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13F7" w:rsidRDefault="00AF13F7" w:rsidP="00AF13F7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Bij het onderzoek betrokken</w:t>
            </w:r>
            <w:r w:rsidRPr="00AF13F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afdelingen/ diensten</w:t>
            </w:r>
            <w:r w:rsidR="000851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 w:rsidR="00B405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B40546" w:rsidRPr="00AF13F7" w:rsidRDefault="00B40546" w:rsidP="008957B1">
            <w:pPr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40546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Vink de betrokken afdelingen aan. </w:t>
            </w:r>
            <w:r w:rsidR="00673867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Door die</w:t>
            </w:r>
            <w:r w:rsidRPr="00B40546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a</w:t>
            </w:r>
            <w:r w:rsidR="00673867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fdelingen moet</w:t>
            </w:r>
            <w:r w:rsidRPr="00B40546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worden aangegeven óf de studie </w:t>
            </w:r>
            <w:r w:rsidR="008957B1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extra </w:t>
            </w:r>
            <w:r w:rsidRPr="00B40546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>kosten</w:t>
            </w:r>
            <w:r w:rsidR="008957B1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(niet gedekt door budgetafspraken)</w:t>
            </w:r>
            <w:r w:rsidRPr="00B40546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met zich meebrengt voor Isala.</w:t>
            </w:r>
            <w:r w:rsidR="008957B1"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F13F7" w:rsidRPr="00AF13F7" w:rsidTr="0008514C">
        <w:trPr>
          <w:trHeight w:val="827"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b/>
                <w:sz w:val="20"/>
                <w:szCs w:val="20"/>
              </w:rPr>
              <w:t>Afdeling</w:t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afdeling paramedische dienst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afdeling klin. chemie/lab (KCL)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afdeling medische microbiologie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apotheek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functieafdeling 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ICT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medische techn</w:t>
            </w:r>
            <w:r w:rsidR="0008514C">
              <w:rPr>
                <w:rFonts w:ascii="Calibri" w:eastAsia="Calibri" w:hAnsi="Calibri" w:cs="Calibri"/>
                <w:sz w:val="20"/>
                <w:szCs w:val="20"/>
              </w:rPr>
              <w:t>ologie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nucleaire geneeskunde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OK en/of dagbehandeling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polikliniek/ SEH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radiologie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58C5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>erpleegafdeling</w:t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Overig: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3F7" w:rsidRDefault="0008514C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Kosten</w:t>
            </w:r>
          </w:p>
          <w:p w:rsidR="0008514C" w:rsidRPr="00AF13F7" w:rsidRDefault="0008514C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  <w:p w:rsidR="00AF13F7" w:rsidRPr="00AF13F7" w:rsidRDefault="00AF13F7" w:rsidP="00AF13F7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ja /  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</w:r>
            <w:r w:rsidR="0010740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Naam ondertekenaar        </w:t>
            </w:r>
            <w:r w:rsidR="0008514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Pr="00AF13F7">
              <w:rPr>
                <w:rFonts w:ascii="Calibri" w:eastAsia="Calibri" w:hAnsi="Calibri" w:cs="Calibri"/>
                <w:b/>
                <w:sz w:val="20"/>
                <w:szCs w:val="20"/>
              </w:rPr>
              <w:t>Handtekening</w:t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betrokken afdeling                               </w:t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2305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  <w:p w:rsidR="00AF13F7" w:rsidRPr="00AF13F7" w:rsidRDefault="00AF13F7" w:rsidP="00AF13F7">
            <w:pPr>
              <w:tabs>
                <w:tab w:val="left" w:pos="1524"/>
              </w:tabs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AF13F7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</w:tbl>
    <w:p w:rsidR="00C03D6F" w:rsidRDefault="00C03D6F" w:rsidP="00A338CC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A338CC" w:rsidRPr="00A338CC" w:rsidRDefault="00A338CC" w:rsidP="00A338CC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A338CC">
        <w:rPr>
          <w:rFonts w:asciiTheme="minorHAnsi" w:hAnsiTheme="minorHAnsi" w:cstheme="minorHAnsi"/>
          <w:b/>
          <w:sz w:val="20"/>
          <w:szCs w:val="20"/>
        </w:rPr>
        <w:t>Hierbij verklaren de onderzoeker en RVE manager dat:</w:t>
      </w:r>
    </w:p>
    <w:p w:rsidR="00A338CC" w:rsidRPr="00A338CC" w:rsidRDefault="00A338CC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 xml:space="preserve">bovengenoemde studie </w:t>
      </w:r>
      <w:r w:rsidRPr="00A06F4C">
        <w:rPr>
          <w:rFonts w:asciiTheme="minorHAnsi" w:hAnsiTheme="minorHAnsi" w:cstheme="minorHAnsi"/>
          <w:b/>
          <w:sz w:val="20"/>
          <w:szCs w:val="20"/>
        </w:rPr>
        <w:t xml:space="preserve">geen </w:t>
      </w:r>
      <w:r w:rsidRPr="00A338CC">
        <w:rPr>
          <w:rFonts w:asciiTheme="minorHAnsi" w:hAnsiTheme="minorHAnsi" w:cstheme="minorHAnsi"/>
          <w:b/>
          <w:sz w:val="20"/>
          <w:szCs w:val="20"/>
        </w:rPr>
        <w:t>extra kosten</w:t>
      </w:r>
      <w:r w:rsidRPr="00A338CC">
        <w:rPr>
          <w:rFonts w:asciiTheme="minorHAnsi" w:hAnsiTheme="minorHAnsi" w:cstheme="minorHAnsi"/>
          <w:sz w:val="20"/>
          <w:szCs w:val="20"/>
        </w:rPr>
        <w:t xml:space="preserve"> meebrengt voor Isala, en dat de studie inhoudelijk besproken is met </w:t>
      </w:r>
      <w:r w:rsidRPr="00A338CC">
        <w:rPr>
          <w:rFonts w:asciiTheme="minorHAnsi" w:hAnsiTheme="minorHAnsi" w:cstheme="minorHAnsi"/>
          <w:sz w:val="20"/>
          <w:szCs w:val="20"/>
          <w:u w:val="single"/>
        </w:rPr>
        <w:t>alle</w:t>
      </w:r>
      <w:r w:rsidRPr="00A338CC">
        <w:rPr>
          <w:rFonts w:asciiTheme="minorHAnsi" w:hAnsiTheme="minorHAnsi" w:cstheme="minorHAnsi"/>
          <w:sz w:val="20"/>
          <w:szCs w:val="20"/>
        </w:rPr>
        <w:t xml:space="preserve"> betrokken afdelingen m.b.t.</w:t>
      </w:r>
      <w:r>
        <w:rPr>
          <w:rFonts w:asciiTheme="minorHAnsi" w:hAnsiTheme="minorHAnsi" w:cstheme="minorHAnsi"/>
          <w:sz w:val="20"/>
          <w:szCs w:val="20"/>
        </w:rPr>
        <w:t xml:space="preserve"> de lokale uitvoerbaarheid;</w:t>
      </w:r>
    </w:p>
    <w:p w:rsidR="00A338CC" w:rsidRPr="00A338CC" w:rsidRDefault="00677461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338CC" w:rsidRPr="00A338CC">
        <w:rPr>
          <w:rFonts w:asciiTheme="minorHAnsi" w:hAnsiTheme="minorHAnsi" w:cstheme="minorHAnsi"/>
          <w:sz w:val="20"/>
          <w:szCs w:val="20"/>
        </w:rPr>
        <w:t>e bij dit onderzoek betrokken artsen, onderzoekers en ondersteunend personeel deskundig en bekwaam zijn om dit onderzoek uit te voeren;</w:t>
      </w:r>
      <w:bookmarkStart w:id="0" w:name="_GoBack"/>
      <w:bookmarkEnd w:id="0"/>
    </w:p>
    <w:p w:rsidR="00A338CC" w:rsidRPr="00A338CC" w:rsidRDefault="00677461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A338CC" w:rsidRPr="00A338CC">
        <w:rPr>
          <w:rFonts w:asciiTheme="minorHAnsi" w:hAnsiTheme="minorHAnsi" w:cstheme="minorHAnsi"/>
          <w:sz w:val="20"/>
          <w:szCs w:val="20"/>
        </w:rPr>
        <w:t>lle personen die beroepsmatig een bijdrage moeten leveren voldoende zijn ingelicht over het onderzoek;</w:t>
      </w:r>
    </w:p>
    <w:p w:rsidR="00A338CC" w:rsidRPr="00A338CC" w:rsidRDefault="00677461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A338CC" w:rsidRPr="00A338CC">
        <w:rPr>
          <w:rFonts w:asciiTheme="minorHAnsi" w:hAnsiTheme="minorHAnsi" w:cstheme="minorHAnsi"/>
          <w:sz w:val="20"/>
          <w:szCs w:val="20"/>
        </w:rPr>
        <w:t xml:space="preserve">e infrastructuur in Isala c.q. van de afdeling geschikt is voor een gedegen uitvoering van het onderzoek; </w:t>
      </w:r>
    </w:p>
    <w:p w:rsidR="00A338CC" w:rsidRPr="00A338CC" w:rsidRDefault="00677461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A338CC" w:rsidRPr="00A338CC">
        <w:rPr>
          <w:rFonts w:asciiTheme="minorHAnsi" w:hAnsiTheme="minorHAnsi" w:cstheme="minorHAnsi"/>
          <w:sz w:val="20"/>
          <w:szCs w:val="20"/>
        </w:rPr>
        <w:t>iet gelijktijdig andere onderzoeken op, c.q. met medewerking van de afdeling worden uitgevoerd waardoor het welslagen van het onderzoek en van andere onderzoekers bemoeilijkt kan worden; en</w:t>
      </w:r>
    </w:p>
    <w:p w:rsidR="00A338CC" w:rsidRPr="00A338CC" w:rsidRDefault="00677461" w:rsidP="00A338C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A338CC" w:rsidRPr="00A338CC">
        <w:rPr>
          <w:rFonts w:asciiTheme="minorHAnsi" w:hAnsiTheme="minorHAnsi" w:cstheme="minorHAnsi"/>
          <w:sz w:val="20"/>
          <w:szCs w:val="20"/>
        </w:rPr>
        <w:t>et aantal proefpersonen, dat naar verwachting in Isala geïncludeerd zal worden, haalbaar is.</w:t>
      </w:r>
    </w:p>
    <w:p w:rsidR="00A338CC" w:rsidRPr="00A338CC" w:rsidRDefault="00A338CC" w:rsidP="00A338CC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673867" w:rsidRDefault="00673867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 xml:space="preserve">Naam </w:t>
      </w:r>
      <w:r w:rsidRPr="00A338CC">
        <w:rPr>
          <w:rFonts w:asciiTheme="minorHAnsi" w:hAnsiTheme="minorHAnsi" w:cstheme="minorHAnsi"/>
          <w:b/>
          <w:sz w:val="20"/>
          <w:szCs w:val="20"/>
        </w:rPr>
        <w:t>onderzoeker:</w:t>
      </w:r>
      <w:r w:rsidRPr="00A338CC">
        <w:rPr>
          <w:rFonts w:asciiTheme="minorHAnsi" w:hAnsiTheme="minorHAnsi" w:cstheme="minorHAnsi"/>
          <w:sz w:val="20"/>
          <w:szCs w:val="20"/>
        </w:rPr>
        <w:t xml:space="preserve"> …………..</w:t>
      </w:r>
      <w:r w:rsidRPr="00A338CC">
        <w:rPr>
          <w:rFonts w:asciiTheme="minorHAnsi" w:hAnsiTheme="minorHAnsi" w:cstheme="minorHAnsi"/>
          <w:sz w:val="20"/>
          <w:szCs w:val="20"/>
        </w:rPr>
        <w:tab/>
        <w:t xml:space="preserve">                                </w:t>
      </w:r>
      <w:r w:rsidRPr="00A338CC">
        <w:rPr>
          <w:rFonts w:asciiTheme="minorHAnsi" w:hAnsiTheme="minorHAnsi" w:cstheme="minorHAnsi"/>
          <w:sz w:val="20"/>
          <w:szCs w:val="20"/>
        </w:rPr>
        <w:tab/>
        <w:t>Specialisme:…………….</w:t>
      </w:r>
      <w:r w:rsidRPr="00A338CC">
        <w:rPr>
          <w:rFonts w:asciiTheme="minorHAnsi" w:hAnsiTheme="minorHAnsi" w:cstheme="minorHAnsi"/>
          <w:sz w:val="20"/>
          <w:szCs w:val="20"/>
        </w:rPr>
        <w:tab/>
      </w: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>Datum:……………</w:t>
      </w:r>
      <w:r w:rsidRPr="00A338CC">
        <w:rPr>
          <w:rFonts w:asciiTheme="minorHAnsi" w:hAnsiTheme="minorHAnsi" w:cstheme="minorHAnsi"/>
          <w:sz w:val="20"/>
          <w:szCs w:val="20"/>
        </w:rPr>
        <w:tab/>
      </w:r>
      <w:r w:rsidRPr="00A338CC">
        <w:rPr>
          <w:rFonts w:asciiTheme="minorHAnsi" w:hAnsiTheme="minorHAnsi" w:cstheme="minorHAnsi"/>
          <w:sz w:val="20"/>
          <w:szCs w:val="20"/>
        </w:rPr>
        <w:tab/>
        <w:t xml:space="preserve">                                  </w:t>
      </w:r>
      <w:r w:rsidRPr="00A338CC">
        <w:rPr>
          <w:rFonts w:asciiTheme="minorHAnsi" w:hAnsiTheme="minorHAnsi" w:cstheme="minorHAnsi"/>
          <w:sz w:val="20"/>
          <w:szCs w:val="20"/>
        </w:rPr>
        <w:tab/>
      </w:r>
      <w:r w:rsidR="00673867">
        <w:rPr>
          <w:rFonts w:asciiTheme="minorHAnsi" w:hAnsiTheme="minorHAnsi" w:cstheme="minorHAnsi"/>
          <w:sz w:val="20"/>
          <w:szCs w:val="20"/>
        </w:rPr>
        <w:tab/>
      </w:r>
      <w:r w:rsidRPr="00A338CC">
        <w:rPr>
          <w:rFonts w:asciiTheme="minorHAnsi" w:hAnsiTheme="minorHAnsi" w:cstheme="minorHAnsi"/>
          <w:sz w:val="20"/>
          <w:szCs w:val="20"/>
        </w:rPr>
        <w:t>Handtekening:……………</w:t>
      </w:r>
    </w:p>
    <w:p w:rsidR="00C03D6F" w:rsidRPr="00A338CC" w:rsidRDefault="00C03D6F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Pr="00A338CC" w:rsidRDefault="00A338CC" w:rsidP="00A338CC">
      <w:pPr>
        <w:tabs>
          <w:tab w:val="left" w:pos="4253"/>
        </w:tabs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ab/>
      </w:r>
    </w:p>
    <w:p w:rsid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 xml:space="preserve">Het akkoord voor dit onderzoek, daarin begrepen de consequenties van het addendum, de begrotingen en de lokale uitvoerbaarheid, is verleend door: </w:t>
      </w:r>
    </w:p>
    <w:p w:rsidR="00C03D6F" w:rsidRPr="00A338CC" w:rsidRDefault="00C03D6F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 xml:space="preserve">Naam </w:t>
      </w:r>
      <w:r w:rsidRPr="00A338CC">
        <w:rPr>
          <w:rFonts w:asciiTheme="minorHAnsi" w:hAnsiTheme="minorHAnsi" w:cstheme="minorHAnsi"/>
          <w:b/>
          <w:sz w:val="20"/>
          <w:szCs w:val="20"/>
        </w:rPr>
        <w:t>RVE manager</w:t>
      </w:r>
      <w:r w:rsidRPr="00A338CC">
        <w:rPr>
          <w:rFonts w:asciiTheme="minorHAnsi" w:hAnsiTheme="minorHAnsi" w:cstheme="minorHAnsi"/>
          <w:sz w:val="20"/>
          <w:szCs w:val="20"/>
        </w:rPr>
        <w:t xml:space="preserve">: …………………………… </w:t>
      </w:r>
      <w:r w:rsidRPr="00A338CC">
        <w:rPr>
          <w:rFonts w:asciiTheme="minorHAnsi" w:hAnsiTheme="minorHAnsi" w:cstheme="minorHAnsi"/>
          <w:sz w:val="20"/>
          <w:szCs w:val="20"/>
        </w:rPr>
        <w:tab/>
      </w:r>
      <w:r w:rsidR="00673867">
        <w:rPr>
          <w:rFonts w:asciiTheme="minorHAnsi" w:hAnsiTheme="minorHAnsi" w:cstheme="minorHAnsi"/>
          <w:sz w:val="20"/>
          <w:szCs w:val="20"/>
        </w:rPr>
        <w:tab/>
      </w:r>
      <w:r w:rsidR="00673867">
        <w:rPr>
          <w:rFonts w:asciiTheme="minorHAnsi" w:hAnsiTheme="minorHAnsi" w:cstheme="minorHAnsi"/>
          <w:sz w:val="20"/>
          <w:szCs w:val="20"/>
        </w:rPr>
        <w:tab/>
      </w:r>
      <w:r w:rsidRPr="00A338CC">
        <w:rPr>
          <w:rFonts w:asciiTheme="minorHAnsi" w:hAnsiTheme="minorHAnsi" w:cstheme="minorHAnsi"/>
          <w:sz w:val="20"/>
          <w:szCs w:val="20"/>
        </w:rPr>
        <w:t>RVE…………………………</w:t>
      </w: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</w:p>
    <w:p w:rsidR="00A338CC" w:rsidRPr="00A338CC" w:rsidRDefault="00A338CC" w:rsidP="00A338CC">
      <w:pPr>
        <w:rPr>
          <w:rFonts w:asciiTheme="minorHAnsi" w:hAnsiTheme="minorHAnsi" w:cstheme="minorHAnsi"/>
          <w:sz w:val="20"/>
          <w:szCs w:val="20"/>
        </w:rPr>
      </w:pPr>
      <w:r w:rsidRPr="00A338CC">
        <w:rPr>
          <w:rFonts w:asciiTheme="minorHAnsi" w:hAnsiTheme="minorHAnsi" w:cstheme="minorHAnsi"/>
          <w:sz w:val="20"/>
          <w:szCs w:val="20"/>
        </w:rPr>
        <w:t xml:space="preserve">Datum:…………….                                    </w:t>
      </w:r>
      <w:r w:rsidRPr="00A338CC">
        <w:rPr>
          <w:rFonts w:asciiTheme="minorHAnsi" w:hAnsiTheme="minorHAnsi" w:cstheme="minorHAnsi"/>
          <w:sz w:val="20"/>
          <w:szCs w:val="20"/>
        </w:rPr>
        <w:tab/>
      </w:r>
      <w:r w:rsidRPr="00A338CC">
        <w:rPr>
          <w:rFonts w:asciiTheme="minorHAnsi" w:hAnsiTheme="minorHAnsi" w:cstheme="minorHAnsi"/>
          <w:sz w:val="20"/>
          <w:szCs w:val="20"/>
        </w:rPr>
        <w:tab/>
      </w:r>
      <w:r w:rsidR="00673867">
        <w:rPr>
          <w:rFonts w:asciiTheme="minorHAnsi" w:hAnsiTheme="minorHAnsi" w:cstheme="minorHAnsi"/>
          <w:sz w:val="20"/>
          <w:szCs w:val="20"/>
        </w:rPr>
        <w:tab/>
      </w:r>
      <w:r w:rsidRPr="00A338CC">
        <w:rPr>
          <w:rFonts w:asciiTheme="minorHAnsi" w:hAnsiTheme="minorHAnsi" w:cstheme="minorHAnsi"/>
          <w:sz w:val="20"/>
          <w:szCs w:val="20"/>
        </w:rPr>
        <w:t>Handtekening:……………….</w:t>
      </w:r>
    </w:p>
    <w:p w:rsidR="0008514C" w:rsidRPr="00A338CC" w:rsidRDefault="0008514C" w:rsidP="009C4451">
      <w:pPr>
        <w:rPr>
          <w:rFonts w:asciiTheme="minorHAnsi" w:hAnsiTheme="minorHAnsi" w:cstheme="minorHAnsi"/>
          <w:sz w:val="20"/>
          <w:szCs w:val="20"/>
        </w:rPr>
      </w:pPr>
    </w:p>
    <w:p w:rsidR="00E8465E" w:rsidRPr="00673867" w:rsidRDefault="00E8465E" w:rsidP="009C4451">
      <w:pP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E8465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Het uitgangspunt van de Raad van Bestuur is dat alle kosten binnen het onderzoeksbudget gedekt zijn en Isala niet zullen belasten.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E8465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Als onderzoeker binnen Isala bent u verantwoordelijk voor het volledige management van het onderzoek waaronder begrepen mensen, middelen en infrastructuur.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E8465E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De Raad van Bestuur behoudt zich nadrukkelijk het recht voor om kosten met betrekking tot het onderzoek die toch voor rekening van Isala komen alsnog op u als onderzoeker te verhalen.</w:t>
      </w:r>
    </w:p>
    <w:sectPr w:rsidR="00E8465E" w:rsidRPr="00673867" w:rsidSect="009C445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A29"/>
    <w:multiLevelType w:val="hybridMultilevel"/>
    <w:tmpl w:val="87D0D4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25BE"/>
    <w:multiLevelType w:val="multilevel"/>
    <w:tmpl w:val="BDB4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7"/>
    <w:rsid w:val="0005614D"/>
    <w:rsid w:val="0008514C"/>
    <w:rsid w:val="00107400"/>
    <w:rsid w:val="00140CCD"/>
    <w:rsid w:val="001907EF"/>
    <w:rsid w:val="002B6F42"/>
    <w:rsid w:val="002D3E07"/>
    <w:rsid w:val="002D5D10"/>
    <w:rsid w:val="003D2587"/>
    <w:rsid w:val="00420797"/>
    <w:rsid w:val="004358C5"/>
    <w:rsid w:val="004C6D0A"/>
    <w:rsid w:val="00577B79"/>
    <w:rsid w:val="005B7A78"/>
    <w:rsid w:val="005F3056"/>
    <w:rsid w:val="006437AD"/>
    <w:rsid w:val="006645E1"/>
    <w:rsid w:val="00673867"/>
    <w:rsid w:val="00677461"/>
    <w:rsid w:val="0077795E"/>
    <w:rsid w:val="0079235E"/>
    <w:rsid w:val="00805878"/>
    <w:rsid w:val="0082396C"/>
    <w:rsid w:val="008957B1"/>
    <w:rsid w:val="009030A0"/>
    <w:rsid w:val="009C4451"/>
    <w:rsid w:val="009F2698"/>
    <w:rsid w:val="00A06F4C"/>
    <w:rsid w:val="00A338CC"/>
    <w:rsid w:val="00AC67CD"/>
    <w:rsid w:val="00AF13F7"/>
    <w:rsid w:val="00B40546"/>
    <w:rsid w:val="00B70BB6"/>
    <w:rsid w:val="00C03D6F"/>
    <w:rsid w:val="00C345FB"/>
    <w:rsid w:val="00C429A8"/>
    <w:rsid w:val="00C903BC"/>
    <w:rsid w:val="00CC0A29"/>
    <w:rsid w:val="00D41CC2"/>
    <w:rsid w:val="00D51AFC"/>
    <w:rsid w:val="00DF1058"/>
    <w:rsid w:val="00E0512D"/>
    <w:rsid w:val="00E3518D"/>
    <w:rsid w:val="00E57421"/>
    <w:rsid w:val="00E64B37"/>
    <w:rsid w:val="00E8465E"/>
    <w:rsid w:val="00ED3D8E"/>
    <w:rsid w:val="00F073D8"/>
    <w:rsid w:val="00F3254E"/>
    <w:rsid w:val="00F447E3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49D"/>
  <w15:docId w15:val="{C56845B5-7E53-4754-92C9-0A836B44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6D0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C6D0A"/>
    <w:pPr>
      <w:keepNext/>
      <w:outlineLvl w:val="0"/>
    </w:pPr>
    <w:rPr>
      <w:rFonts w:eastAsiaTheme="majorEastAsia" w:cstheme="majorBidi"/>
      <w:u w:val="single"/>
      <w:lang w:val="en-US" w:eastAsia="en-US"/>
    </w:rPr>
  </w:style>
  <w:style w:type="paragraph" w:styleId="Kop2">
    <w:name w:val="heading 2"/>
    <w:basedOn w:val="Standaard"/>
    <w:next w:val="Standaard"/>
    <w:link w:val="Kop2Char"/>
    <w:autoRedefine/>
    <w:qFormat/>
    <w:rsid w:val="004C6D0A"/>
    <w:pPr>
      <w:keepNext/>
      <w:spacing w:before="60" w:after="20"/>
      <w:ind w:left="720"/>
      <w:outlineLvl w:val="1"/>
    </w:pPr>
    <w:rPr>
      <w:rFonts w:ascii="Tahoma" w:eastAsiaTheme="majorEastAsia" w:hAnsi="Tahoma" w:cs="Tahoma"/>
      <w:sz w:val="20"/>
      <w:szCs w:val="22"/>
      <w:lang w:val="en-US" w:eastAsia="en-US"/>
    </w:rPr>
  </w:style>
  <w:style w:type="paragraph" w:styleId="Kop3">
    <w:name w:val="heading 3"/>
    <w:basedOn w:val="Standaard"/>
    <w:next w:val="Standaard"/>
    <w:link w:val="Kop3Char"/>
    <w:qFormat/>
    <w:rsid w:val="004C6D0A"/>
    <w:pPr>
      <w:keepNext/>
      <w:outlineLvl w:val="2"/>
    </w:pPr>
    <w:rPr>
      <w:rFonts w:ascii="Tahoma" w:eastAsiaTheme="majorEastAsia" w:hAnsi="Tahoma" w:cstheme="majorBidi"/>
      <w:b/>
      <w:sz w:val="20"/>
      <w:lang w:val="en-US" w:eastAsia="en-US"/>
    </w:rPr>
  </w:style>
  <w:style w:type="paragraph" w:styleId="Kop4">
    <w:name w:val="heading 4"/>
    <w:basedOn w:val="Standaard"/>
    <w:next w:val="Standaard"/>
    <w:link w:val="Kop4Char"/>
    <w:qFormat/>
    <w:rsid w:val="004C6D0A"/>
    <w:pPr>
      <w:keepNext/>
      <w:ind w:firstLine="705"/>
      <w:outlineLvl w:val="3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5">
    <w:name w:val="heading 5"/>
    <w:basedOn w:val="Standaard"/>
    <w:next w:val="Standaard"/>
    <w:link w:val="Kop5Char"/>
    <w:qFormat/>
    <w:rsid w:val="004C6D0A"/>
    <w:pPr>
      <w:keepNext/>
      <w:ind w:firstLine="708"/>
      <w:outlineLvl w:val="4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rsid w:val="004C6D0A"/>
    <w:pPr>
      <w:keepNext/>
      <w:ind w:left="708"/>
      <w:outlineLvl w:val="5"/>
    </w:pPr>
    <w:rPr>
      <w:rFonts w:ascii="Tahoma" w:eastAsiaTheme="majorEastAsia" w:hAnsi="Tahoma" w:cs="Tahoma"/>
      <w:b/>
      <w:bCs/>
      <w:sz w:val="20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6D0A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rsid w:val="004C6D0A"/>
    <w:rPr>
      <w:rFonts w:eastAsiaTheme="majorEastAsia" w:cstheme="majorBidi"/>
      <w:sz w:val="24"/>
      <w:szCs w:val="24"/>
      <w:u w:val="single"/>
    </w:rPr>
  </w:style>
  <w:style w:type="character" w:customStyle="1" w:styleId="Kop2Char">
    <w:name w:val="Kop 2 Char"/>
    <w:link w:val="Kop2"/>
    <w:rsid w:val="004C6D0A"/>
    <w:rPr>
      <w:rFonts w:ascii="Tahoma" w:eastAsiaTheme="majorEastAsia" w:hAnsi="Tahoma" w:cs="Tahoma"/>
      <w:szCs w:val="22"/>
    </w:rPr>
  </w:style>
  <w:style w:type="character" w:customStyle="1" w:styleId="Kop3Char">
    <w:name w:val="Kop 3 Char"/>
    <w:link w:val="Kop3"/>
    <w:rsid w:val="004C6D0A"/>
    <w:rPr>
      <w:rFonts w:ascii="Tahoma" w:eastAsiaTheme="majorEastAsia" w:hAnsi="Tahoma" w:cstheme="majorBidi"/>
      <w:b/>
      <w:szCs w:val="24"/>
    </w:rPr>
  </w:style>
  <w:style w:type="character" w:customStyle="1" w:styleId="Kop4Char">
    <w:name w:val="Kop 4 Char"/>
    <w:link w:val="Kop4"/>
    <w:rsid w:val="004C6D0A"/>
    <w:rPr>
      <w:rFonts w:ascii="Tahoma" w:eastAsiaTheme="majorEastAsia" w:hAnsi="Tahoma" w:cs="Tahoma"/>
      <w:b/>
      <w:bCs/>
      <w:szCs w:val="24"/>
    </w:rPr>
  </w:style>
  <w:style w:type="paragraph" w:styleId="Titel">
    <w:name w:val="Title"/>
    <w:basedOn w:val="Standaard"/>
    <w:link w:val="TitelChar"/>
    <w:qFormat/>
    <w:rsid w:val="004C6D0A"/>
    <w:pPr>
      <w:jc w:val="center"/>
    </w:pPr>
    <w:rPr>
      <w:rFonts w:ascii="Tahoma" w:eastAsiaTheme="majorEastAsia" w:hAnsi="Tahoma" w:cstheme="majorBidi"/>
      <w:b/>
      <w:szCs w:val="20"/>
      <w:lang w:val="en-GB" w:eastAsia="en-US"/>
    </w:rPr>
  </w:style>
  <w:style w:type="character" w:customStyle="1" w:styleId="TitelChar">
    <w:name w:val="Titel Char"/>
    <w:link w:val="Titel"/>
    <w:rsid w:val="004C6D0A"/>
    <w:rPr>
      <w:rFonts w:ascii="Tahoma" w:eastAsiaTheme="majorEastAsia" w:hAnsi="Tahoma" w:cstheme="majorBidi"/>
      <w:b/>
      <w:sz w:val="24"/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073D8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  <w:lang w:val="nl-NL" w:eastAsia="nl-NL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00FF" w:themeColor="hyperlink"/>
      <w:u w:val="single"/>
    </w:rPr>
  </w:style>
  <w:style w:type="paragraph" w:customStyle="1" w:styleId="Subtitel">
    <w:name w:val="Subtitel"/>
    <w:next w:val="Standaard"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4C6D0A"/>
    <w:pPr>
      <w:ind w:left="720"/>
      <w:contextualSpacing/>
    </w:pPr>
  </w:style>
  <w:style w:type="character" w:customStyle="1" w:styleId="Kop5Char">
    <w:name w:val="Kop 5 Char"/>
    <w:link w:val="Kop5"/>
    <w:rsid w:val="004C6D0A"/>
    <w:rPr>
      <w:rFonts w:ascii="Tahoma" w:eastAsiaTheme="majorEastAsia" w:hAnsi="Tahoma" w:cs="Tahoma"/>
      <w:b/>
      <w:bCs/>
      <w:szCs w:val="24"/>
    </w:rPr>
  </w:style>
  <w:style w:type="character" w:customStyle="1" w:styleId="Kop6Char">
    <w:name w:val="Kop 6 Char"/>
    <w:link w:val="Kop6"/>
    <w:rsid w:val="004C6D0A"/>
    <w:rPr>
      <w:rFonts w:ascii="Tahoma" w:eastAsiaTheme="majorEastAsia" w:hAnsi="Tahoma" w:cs="Tahoma"/>
      <w:b/>
      <w:bCs/>
      <w:szCs w:val="24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rsid w:val="00C345FB"/>
    <w:rPr>
      <w:b/>
    </w:rPr>
  </w:style>
  <w:style w:type="character" w:customStyle="1" w:styleId="Kop7Char">
    <w:name w:val="Kop 7 Char"/>
    <w:link w:val="Kop7"/>
    <w:uiPriority w:val="9"/>
    <w:rsid w:val="004C6D0A"/>
    <w:rPr>
      <w:rFonts w:ascii="Calibri" w:hAnsi="Calibri"/>
      <w:sz w:val="24"/>
      <w:szCs w:val="24"/>
    </w:rPr>
  </w:style>
  <w:style w:type="paragraph" w:styleId="Ondertitel">
    <w:name w:val="Subtitle"/>
    <w:basedOn w:val="Standaard"/>
    <w:link w:val="OndertitelChar"/>
    <w:qFormat/>
    <w:rsid w:val="004C6D0A"/>
    <w:rPr>
      <w:rFonts w:ascii="Tahoma" w:hAnsi="Tahoma"/>
      <w:b/>
      <w:szCs w:val="20"/>
      <w:lang w:val="en-GB" w:eastAsia="en-US"/>
    </w:rPr>
  </w:style>
  <w:style w:type="character" w:customStyle="1" w:styleId="OndertitelChar">
    <w:name w:val="Ondertitel Char"/>
    <w:link w:val="Ondertitel"/>
    <w:rsid w:val="004C6D0A"/>
    <w:rPr>
      <w:rFonts w:ascii="Tahoma" w:hAnsi="Tahoma"/>
      <w:b/>
      <w:sz w:val="24"/>
      <w:lang w:val="en-GB"/>
    </w:rPr>
  </w:style>
  <w:style w:type="paragraph" w:styleId="Geenafstand">
    <w:name w:val="No Spacing"/>
    <w:uiPriority w:val="1"/>
    <w:qFormat/>
    <w:rsid w:val="004C6D0A"/>
    <w:rPr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AF1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0C0B-349A-45F5-84D5-AD358E6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Ruiterkamp, Heike</dc:creator>
  <cp:lastModifiedBy>Ruiterkamp, Heike</cp:lastModifiedBy>
  <cp:revision>7</cp:revision>
  <dcterms:created xsi:type="dcterms:W3CDTF">2019-06-13T10:16:00Z</dcterms:created>
  <dcterms:modified xsi:type="dcterms:W3CDTF">2022-08-30T08:21:00Z</dcterms:modified>
</cp:coreProperties>
</file>