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FD62B" w14:textId="77777777" w:rsidR="00FE6978" w:rsidRDefault="00FE6978" w:rsidP="006D4117">
      <w:pPr>
        <w:autoSpaceDE w:val="0"/>
        <w:autoSpaceDN w:val="0"/>
        <w:adjustRightInd w:val="0"/>
        <w:spacing w:after="0" w:line="240" w:lineRule="auto"/>
        <w:rPr>
          <w:rFonts w:ascii="Calibri" w:hAnsi="Calibri" w:cs="Calibri"/>
          <w:color w:val="000000"/>
          <w:sz w:val="24"/>
          <w:szCs w:val="24"/>
        </w:rPr>
      </w:pPr>
    </w:p>
    <w:p w14:paraId="45CB25D1" w14:textId="77777777" w:rsidR="00FE6978" w:rsidRDefault="00FE6978" w:rsidP="006D4117">
      <w:pPr>
        <w:autoSpaceDE w:val="0"/>
        <w:autoSpaceDN w:val="0"/>
        <w:adjustRightInd w:val="0"/>
        <w:spacing w:after="0" w:line="240" w:lineRule="auto"/>
        <w:rPr>
          <w:rFonts w:ascii="Calibri" w:hAnsi="Calibri" w:cs="Calibri"/>
          <w:color w:val="000000"/>
          <w:sz w:val="24"/>
          <w:szCs w:val="24"/>
        </w:rPr>
      </w:pPr>
    </w:p>
    <w:p w14:paraId="68FBCD4C" w14:textId="338DE6BD" w:rsidR="00FE6978" w:rsidRDefault="00FE6978" w:rsidP="006D4117">
      <w:pPr>
        <w:autoSpaceDE w:val="0"/>
        <w:autoSpaceDN w:val="0"/>
        <w:adjustRightInd w:val="0"/>
        <w:spacing w:after="0" w:line="240" w:lineRule="auto"/>
        <w:rPr>
          <w:rFonts w:ascii="Calibri" w:hAnsi="Calibri" w:cs="Calibri"/>
          <w:color w:val="000000"/>
          <w:sz w:val="24"/>
          <w:szCs w:val="24"/>
        </w:rPr>
      </w:pPr>
      <w:r w:rsidRPr="008228D1">
        <w:rPr>
          <w:noProof/>
          <w:color w:val="9CC2E5" w:themeColor="accent1" w:themeTint="99"/>
          <w:lang w:eastAsia="nl-NL"/>
        </w:rPr>
        <w:drawing>
          <wp:anchor distT="0" distB="0" distL="114300" distR="114300" simplePos="0" relativeHeight="251659264" behindDoc="0" locked="1" layoutInCell="1" allowOverlap="1" wp14:anchorId="65D9C0CB" wp14:editId="51989591">
            <wp:simplePos x="0" y="0"/>
            <wp:positionH relativeFrom="page">
              <wp:posOffset>2600325</wp:posOffset>
            </wp:positionH>
            <wp:positionV relativeFrom="page">
              <wp:posOffset>1285240</wp:posOffset>
            </wp:positionV>
            <wp:extent cx="2392680" cy="962025"/>
            <wp:effectExtent l="0" t="0" r="7620"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la_logo.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2680" cy="962025"/>
                    </a:xfrm>
                    <a:prstGeom prst="rect">
                      <a:avLst/>
                    </a:prstGeom>
                  </pic:spPr>
                </pic:pic>
              </a:graphicData>
            </a:graphic>
            <wp14:sizeRelH relativeFrom="margin">
              <wp14:pctWidth>0</wp14:pctWidth>
            </wp14:sizeRelH>
            <wp14:sizeRelV relativeFrom="margin">
              <wp14:pctHeight>0</wp14:pctHeight>
            </wp14:sizeRelV>
          </wp:anchor>
        </w:drawing>
      </w:r>
    </w:p>
    <w:p w14:paraId="56A7A1AD" w14:textId="77777777" w:rsidR="00FE6978" w:rsidRDefault="00FE6978" w:rsidP="006D4117">
      <w:pPr>
        <w:autoSpaceDE w:val="0"/>
        <w:autoSpaceDN w:val="0"/>
        <w:adjustRightInd w:val="0"/>
        <w:spacing w:after="0" w:line="240" w:lineRule="auto"/>
        <w:rPr>
          <w:rFonts w:ascii="Calibri" w:hAnsi="Calibri" w:cs="Calibri"/>
          <w:color w:val="000000"/>
          <w:sz w:val="24"/>
          <w:szCs w:val="24"/>
        </w:rPr>
      </w:pPr>
    </w:p>
    <w:p w14:paraId="25C7D557" w14:textId="77777777" w:rsidR="00FE6978" w:rsidRDefault="00FE6978" w:rsidP="006D4117">
      <w:pPr>
        <w:autoSpaceDE w:val="0"/>
        <w:autoSpaceDN w:val="0"/>
        <w:adjustRightInd w:val="0"/>
        <w:spacing w:after="0" w:line="240" w:lineRule="auto"/>
        <w:rPr>
          <w:rFonts w:ascii="Calibri" w:hAnsi="Calibri" w:cs="Calibri"/>
          <w:color w:val="000000"/>
          <w:sz w:val="24"/>
          <w:szCs w:val="24"/>
        </w:rPr>
      </w:pPr>
    </w:p>
    <w:p w14:paraId="68479C1E" w14:textId="65AEB883"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7AE95573" w14:textId="64801124"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201E6F5E" w14:textId="4AA32218"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6F5FCE5A" w14:textId="497C5884"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425CA9AD" w14:textId="77E636FF"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55D8DD15" w14:textId="7BA63FA0"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33E3C487" w14:textId="43F73BFF"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7EC56E04" w14:textId="771A7B1F"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4DF25536" w14:textId="77777777"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2AD0DFF3" w14:textId="77777777" w:rsidR="00FE6978" w:rsidRDefault="00FE6978" w:rsidP="00FE6978">
      <w:pPr>
        <w:autoSpaceDE w:val="0"/>
        <w:autoSpaceDN w:val="0"/>
        <w:adjustRightInd w:val="0"/>
        <w:spacing w:after="0" w:line="240" w:lineRule="auto"/>
        <w:jc w:val="center"/>
        <w:rPr>
          <w:rFonts w:ascii="Calibri" w:hAnsi="Calibri" w:cs="Calibri"/>
          <w:color w:val="000000"/>
          <w:sz w:val="24"/>
          <w:szCs w:val="24"/>
        </w:rPr>
      </w:pPr>
    </w:p>
    <w:p w14:paraId="160BE9FB" w14:textId="77777777" w:rsidR="002555AA" w:rsidRDefault="006D4117" w:rsidP="001A773C">
      <w:pPr>
        <w:autoSpaceDE w:val="0"/>
        <w:autoSpaceDN w:val="0"/>
        <w:adjustRightInd w:val="0"/>
        <w:spacing w:after="0" w:line="240" w:lineRule="auto"/>
        <w:rPr>
          <w:rFonts w:ascii="Calibri" w:hAnsi="Calibri" w:cs="Calibri"/>
          <w:b/>
          <w:bCs/>
          <w:color w:val="000000"/>
          <w:sz w:val="44"/>
          <w:szCs w:val="44"/>
        </w:rPr>
      </w:pPr>
      <w:r w:rsidRPr="006D4117">
        <w:rPr>
          <w:rFonts w:ascii="Calibri" w:hAnsi="Calibri" w:cs="Calibri"/>
          <w:b/>
          <w:bCs/>
          <w:color w:val="000000"/>
          <w:sz w:val="44"/>
          <w:szCs w:val="44"/>
        </w:rPr>
        <w:t xml:space="preserve">Handleiding </w:t>
      </w:r>
      <w:r w:rsidR="002555AA">
        <w:rPr>
          <w:rFonts w:ascii="Calibri" w:hAnsi="Calibri" w:cs="Calibri"/>
          <w:b/>
          <w:bCs/>
          <w:color w:val="000000"/>
          <w:sz w:val="44"/>
          <w:szCs w:val="44"/>
        </w:rPr>
        <w:t xml:space="preserve">Lokale Haalbaarheid Isala </w:t>
      </w:r>
    </w:p>
    <w:p w14:paraId="3F2AE96D" w14:textId="736A9EE0" w:rsidR="006D4117" w:rsidRDefault="002555AA" w:rsidP="001A773C">
      <w:pPr>
        <w:autoSpaceDE w:val="0"/>
        <w:autoSpaceDN w:val="0"/>
        <w:adjustRightInd w:val="0"/>
        <w:spacing w:after="0" w:line="240" w:lineRule="auto"/>
        <w:rPr>
          <w:rFonts w:ascii="Calibri" w:hAnsi="Calibri" w:cs="Calibri"/>
          <w:color w:val="000000"/>
          <w:sz w:val="44"/>
          <w:szCs w:val="44"/>
        </w:rPr>
      </w:pPr>
      <w:r>
        <w:rPr>
          <w:rFonts w:ascii="Calibri" w:hAnsi="Calibri" w:cs="Calibri"/>
          <w:b/>
          <w:bCs/>
          <w:color w:val="000000"/>
          <w:sz w:val="44"/>
          <w:szCs w:val="44"/>
        </w:rPr>
        <w:t xml:space="preserve">en </w:t>
      </w:r>
      <w:r w:rsidR="00984592">
        <w:rPr>
          <w:rFonts w:ascii="Calibri" w:hAnsi="Calibri" w:cs="Calibri"/>
          <w:b/>
          <w:bCs/>
          <w:color w:val="000000"/>
          <w:sz w:val="44"/>
          <w:szCs w:val="44"/>
        </w:rPr>
        <w:t>CTMS</w:t>
      </w:r>
      <w:r>
        <w:rPr>
          <w:rFonts w:ascii="Calibri" w:hAnsi="Calibri" w:cs="Calibri"/>
          <w:b/>
          <w:bCs/>
          <w:color w:val="000000"/>
          <w:sz w:val="44"/>
          <w:szCs w:val="44"/>
        </w:rPr>
        <w:t xml:space="preserve"> </w:t>
      </w:r>
      <w:r w:rsidR="006D4117" w:rsidRPr="006D4117">
        <w:rPr>
          <w:rFonts w:ascii="Calibri" w:hAnsi="Calibri" w:cs="Calibri"/>
          <w:color w:val="000000"/>
          <w:sz w:val="44"/>
          <w:szCs w:val="44"/>
        </w:rPr>
        <w:t>®</w:t>
      </w:r>
    </w:p>
    <w:p w14:paraId="64A7DC68" w14:textId="77777777" w:rsidR="001A773C" w:rsidRPr="006D4117" w:rsidRDefault="001A773C" w:rsidP="001A773C">
      <w:pPr>
        <w:autoSpaceDE w:val="0"/>
        <w:autoSpaceDN w:val="0"/>
        <w:adjustRightInd w:val="0"/>
        <w:spacing w:after="0" w:line="240" w:lineRule="auto"/>
        <w:rPr>
          <w:rFonts w:ascii="Calibri" w:hAnsi="Calibri" w:cs="Calibri"/>
          <w:color w:val="000000"/>
          <w:sz w:val="28"/>
          <w:szCs w:val="28"/>
        </w:rPr>
      </w:pPr>
    </w:p>
    <w:p w14:paraId="0DEEF07F" w14:textId="143F1218" w:rsidR="006D4117" w:rsidRPr="001A773C" w:rsidRDefault="00984592" w:rsidP="006D4117">
      <w:pPr>
        <w:jc w:val="both"/>
        <w:rPr>
          <w:rFonts w:ascii="Calibri" w:hAnsi="Calibri" w:cs="Calibri"/>
          <w:color w:val="000000"/>
          <w:sz w:val="28"/>
          <w:szCs w:val="28"/>
        </w:rPr>
      </w:pPr>
      <w:r>
        <w:rPr>
          <w:rFonts w:ascii="Calibri" w:hAnsi="Calibri" w:cs="Calibri"/>
          <w:color w:val="000000"/>
          <w:sz w:val="28"/>
          <w:szCs w:val="28"/>
        </w:rPr>
        <w:t>(Clinical Trial Management System, o</w:t>
      </w:r>
      <w:r w:rsidR="006D4117" w:rsidRPr="001A773C">
        <w:rPr>
          <w:rFonts w:ascii="Calibri" w:hAnsi="Calibri" w:cs="Calibri"/>
          <w:color w:val="000000"/>
          <w:sz w:val="28"/>
          <w:szCs w:val="28"/>
        </w:rPr>
        <w:t>nderdeel van Research Manager®</w:t>
      </w:r>
    </w:p>
    <w:p w14:paraId="7FC3AF54" w14:textId="112A2BBF" w:rsidR="006D4117" w:rsidRDefault="006D4117" w:rsidP="006D4117">
      <w:pPr>
        <w:jc w:val="both"/>
        <w:rPr>
          <w:rFonts w:ascii="Calibri" w:hAnsi="Calibri" w:cs="Calibri"/>
          <w:color w:val="000000"/>
          <w:sz w:val="36"/>
          <w:szCs w:val="36"/>
        </w:rPr>
      </w:pPr>
    </w:p>
    <w:p w14:paraId="19DCE62D" w14:textId="70817A2A" w:rsidR="006D4117" w:rsidRDefault="006D4117" w:rsidP="006D4117">
      <w:pPr>
        <w:jc w:val="both"/>
        <w:rPr>
          <w:rFonts w:ascii="Calibri" w:hAnsi="Calibri" w:cs="Calibri"/>
          <w:color w:val="000000"/>
          <w:sz w:val="36"/>
          <w:szCs w:val="36"/>
        </w:rPr>
      </w:pPr>
    </w:p>
    <w:p w14:paraId="54D91573" w14:textId="299AE717" w:rsidR="00FE6978" w:rsidRDefault="00FE6978" w:rsidP="001A773C">
      <w:pPr>
        <w:jc w:val="center"/>
        <w:rPr>
          <w:rFonts w:ascii="Calibri" w:hAnsi="Calibri" w:cs="Calibri"/>
          <w:color w:val="000000"/>
          <w:sz w:val="36"/>
          <w:szCs w:val="36"/>
        </w:rPr>
      </w:pPr>
      <w:r>
        <w:rPr>
          <w:noProof/>
          <w:lang w:eastAsia="nl-NL"/>
        </w:rPr>
        <w:drawing>
          <wp:inline distT="0" distB="0" distL="0" distR="0" wp14:anchorId="68AFB16E" wp14:editId="0C7E4100">
            <wp:extent cx="2295525" cy="2295525"/>
            <wp:effectExtent l="0" t="0" r="9525" b="9525"/>
            <wp:docPr id="7" name="Afbeelding 7" descr="https://my-researchmanager.com/wp-content/uploads/2021/02/3-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y-researchmanager.com/wp-content/uploads/2021/02/3-150x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inline>
        </w:drawing>
      </w:r>
    </w:p>
    <w:p w14:paraId="75AFBB35" w14:textId="77777777" w:rsidR="001A773C" w:rsidRDefault="001A773C">
      <w:pPr>
        <w:rPr>
          <w:rFonts w:ascii="Calibri" w:hAnsi="Calibri" w:cs="Calibri"/>
          <w:color w:val="000000"/>
          <w:sz w:val="36"/>
          <w:szCs w:val="36"/>
        </w:rPr>
      </w:pPr>
      <w:r>
        <w:rPr>
          <w:rFonts w:ascii="Calibri" w:hAnsi="Calibri" w:cs="Calibri"/>
          <w:color w:val="000000"/>
          <w:sz w:val="36"/>
          <w:szCs w:val="36"/>
        </w:rPr>
        <w:br w:type="page"/>
      </w:r>
      <w:bookmarkStart w:id="0" w:name="_GoBack"/>
      <w:bookmarkEnd w:id="0"/>
    </w:p>
    <w:p w14:paraId="2936775F" w14:textId="51D87751" w:rsidR="001A773C" w:rsidRDefault="001A773C" w:rsidP="001A773C">
      <w:pPr>
        <w:autoSpaceDE w:val="0"/>
        <w:autoSpaceDN w:val="0"/>
        <w:adjustRightInd w:val="0"/>
        <w:spacing w:after="0" w:line="240" w:lineRule="auto"/>
        <w:rPr>
          <w:rFonts w:ascii="Calibri" w:hAnsi="Calibri" w:cs="Calibri"/>
          <w:b/>
          <w:bCs/>
          <w:color w:val="000000"/>
        </w:rPr>
      </w:pPr>
      <w:r w:rsidRPr="001A773C">
        <w:rPr>
          <w:rFonts w:ascii="Calibri" w:hAnsi="Calibri" w:cs="Calibri"/>
          <w:b/>
          <w:bCs/>
          <w:color w:val="000000"/>
        </w:rPr>
        <w:lastRenderedPageBreak/>
        <w:t xml:space="preserve">Inhoudsopgave </w:t>
      </w:r>
    </w:p>
    <w:p w14:paraId="7866327E" w14:textId="03AC0456" w:rsidR="001A773C" w:rsidRDefault="001A773C" w:rsidP="001A773C">
      <w:pPr>
        <w:autoSpaceDE w:val="0"/>
        <w:autoSpaceDN w:val="0"/>
        <w:adjustRightInd w:val="0"/>
        <w:spacing w:after="0" w:line="240" w:lineRule="auto"/>
        <w:rPr>
          <w:rFonts w:ascii="Calibri" w:hAnsi="Calibri" w:cs="Calibri"/>
          <w:b/>
          <w:bCs/>
          <w:color w:val="000000"/>
        </w:rPr>
      </w:pPr>
    </w:p>
    <w:p w14:paraId="792F14C1" w14:textId="1E3C3530" w:rsidR="001A773C" w:rsidRDefault="001A773C" w:rsidP="001A773C">
      <w:pPr>
        <w:autoSpaceDE w:val="0"/>
        <w:autoSpaceDN w:val="0"/>
        <w:adjustRightInd w:val="0"/>
        <w:spacing w:after="0" w:line="240" w:lineRule="auto"/>
        <w:rPr>
          <w:rFonts w:ascii="Calibri" w:hAnsi="Calibri" w:cs="Calibri"/>
          <w:b/>
          <w:bCs/>
          <w:color w:val="000000"/>
        </w:rPr>
      </w:pPr>
    </w:p>
    <w:p w14:paraId="06D13CB2" w14:textId="77777777" w:rsidR="001A773C" w:rsidRPr="001A773C" w:rsidRDefault="001A773C" w:rsidP="001A773C">
      <w:pPr>
        <w:autoSpaceDE w:val="0"/>
        <w:autoSpaceDN w:val="0"/>
        <w:adjustRightInd w:val="0"/>
        <w:spacing w:after="0" w:line="240" w:lineRule="auto"/>
        <w:rPr>
          <w:rFonts w:ascii="Calibri" w:hAnsi="Calibri" w:cs="Calibri"/>
          <w:color w:val="000000"/>
        </w:rPr>
      </w:pPr>
    </w:p>
    <w:p w14:paraId="298E2FB6" w14:textId="01407EBC" w:rsidR="001A773C" w:rsidRPr="001A773C" w:rsidRDefault="001A773C" w:rsidP="001A773C">
      <w:pPr>
        <w:autoSpaceDE w:val="0"/>
        <w:autoSpaceDN w:val="0"/>
        <w:adjustRightInd w:val="0"/>
        <w:spacing w:after="0" w:line="240" w:lineRule="auto"/>
        <w:rPr>
          <w:rFonts w:ascii="Calibri" w:hAnsi="Calibri" w:cs="Calibri"/>
          <w:color w:val="000000"/>
        </w:rPr>
      </w:pPr>
      <w:r>
        <w:rPr>
          <w:rFonts w:ascii="Calibri" w:hAnsi="Calibri" w:cs="Calibri"/>
          <w:b/>
          <w:bCs/>
          <w:color w:val="000000"/>
        </w:rPr>
        <w:t>Hoofdstuk:</w:t>
      </w:r>
    </w:p>
    <w:p w14:paraId="332C3174" w14:textId="37DFB44A" w:rsidR="00706F56" w:rsidRDefault="00706F56" w:rsidP="001A773C">
      <w:pPr>
        <w:rPr>
          <w:rFonts w:ascii="Calibri" w:hAnsi="Calibri" w:cs="Calibri"/>
          <w:color w:val="538135" w:themeColor="accent6" w:themeShade="BF"/>
        </w:rPr>
      </w:pPr>
    </w:p>
    <w:p w14:paraId="1C143A33" w14:textId="401BCAB6" w:rsidR="00F275C1" w:rsidRPr="00F275C1" w:rsidRDefault="00F275C1" w:rsidP="001A773C">
      <w:pPr>
        <w:rPr>
          <w:rFonts w:ascii="Calibri" w:hAnsi="Calibri" w:cs="Calibri"/>
          <w:color w:val="538135" w:themeColor="accent6" w:themeShade="BF"/>
        </w:rPr>
      </w:pPr>
      <w:r>
        <w:rPr>
          <w:rFonts w:ascii="Calibri" w:hAnsi="Calibri" w:cs="Calibri"/>
          <w:color w:val="538135" w:themeColor="accent6" w:themeShade="BF"/>
        </w:rPr>
        <w:t>Algemeen:</w:t>
      </w:r>
    </w:p>
    <w:p w14:paraId="43A021EA" w14:textId="35394EB7" w:rsidR="00557F82" w:rsidRPr="00F275C1" w:rsidRDefault="00557F82" w:rsidP="00557F82">
      <w:pPr>
        <w:pStyle w:val="Geenafstand"/>
        <w:numPr>
          <w:ilvl w:val="0"/>
          <w:numId w:val="12"/>
        </w:numPr>
        <w:rPr>
          <w:color w:val="538135" w:themeColor="accent6" w:themeShade="BF"/>
        </w:rPr>
      </w:pPr>
      <w:r w:rsidRPr="00F275C1">
        <w:rPr>
          <w:color w:val="538135" w:themeColor="accent6" w:themeShade="BF"/>
        </w:rPr>
        <w:t xml:space="preserve">Gebruik </w:t>
      </w:r>
      <w:r w:rsidR="00984592">
        <w:rPr>
          <w:color w:val="538135" w:themeColor="accent6" w:themeShade="BF"/>
        </w:rPr>
        <w:t>CTMS</w:t>
      </w:r>
    </w:p>
    <w:p w14:paraId="2BA9115F" w14:textId="2B775FA5" w:rsidR="00557F82" w:rsidRPr="00F275C1" w:rsidRDefault="006809F6" w:rsidP="00557F82">
      <w:pPr>
        <w:pStyle w:val="Geenafstand"/>
        <w:numPr>
          <w:ilvl w:val="0"/>
          <w:numId w:val="12"/>
        </w:numPr>
        <w:rPr>
          <w:color w:val="538135" w:themeColor="accent6" w:themeShade="BF"/>
        </w:rPr>
      </w:pPr>
      <w:r>
        <w:rPr>
          <w:color w:val="538135" w:themeColor="accent6" w:themeShade="BF"/>
        </w:rPr>
        <w:t>A</w:t>
      </w:r>
      <w:r w:rsidR="00557F82" w:rsidRPr="00F275C1">
        <w:rPr>
          <w:color w:val="538135" w:themeColor="accent6" w:themeShade="BF"/>
        </w:rPr>
        <w:t>anvragen en beheren</w:t>
      </w:r>
      <w:r>
        <w:rPr>
          <w:color w:val="538135" w:themeColor="accent6" w:themeShade="BF"/>
        </w:rPr>
        <w:t xml:space="preserve"> account</w:t>
      </w:r>
    </w:p>
    <w:p w14:paraId="416AD179" w14:textId="3360C123" w:rsidR="00557F82" w:rsidRPr="00F275C1" w:rsidRDefault="006809F6" w:rsidP="00557F82">
      <w:pPr>
        <w:pStyle w:val="Lijstalinea"/>
        <w:numPr>
          <w:ilvl w:val="0"/>
          <w:numId w:val="12"/>
        </w:numPr>
        <w:rPr>
          <w:color w:val="538135" w:themeColor="accent6" w:themeShade="BF"/>
        </w:rPr>
      </w:pPr>
      <w:r>
        <w:rPr>
          <w:color w:val="538135" w:themeColor="accent6" w:themeShade="BF"/>
        </w:rPr>
        <w:t>Invoeren nieuwe studie</w:t>
      </w:r>
      <w:r w:rsidR="00557F82" w:rsidRPr="00F275C1">
        <w:rPr>
          <w:color w:val="538135" w:themeColor="accent6" w:themeShade="BF"/>
        </w:rPr>
        <w:t xml:space="preserve"> </w:t>
      </w:r>
    </w:p>
    <w:p w14:paraId="1AAA3140" w14:textId="28D20902" w:rsidR="00557F82" w:rsidRPr="00F275C1" w:rsidRDefault="00DA5F51" w:rsidP="00557F82">
      <w:pPr>
        <w:pStyle w:val="Lijstalinea"/>
        <w:numPr>
          <w:ilvl w:val="0"/>
          <w:numId w:val="12"/>
        </w:numPr>
        <w:rPr>
          <w:color w:val="538135" w:themeColor="accent6" w:themeShade="BF"/>
        </w:rPr>
      </w:pPr>
      <w:r w:rsidRPr="00F275C1">
        <w:rPr>
          <w:color w:val="538135" w:themeColor="accent6" w:themeShade="BF"/>
        </w:rPr>
        <w:t xml:space="preserve">Aanmaken en indienen: </w:t>
      </w:r>
      <w:r w:rsidR="00557F82" w:rsidRPr="00F275C1">
        <w:rPr>
          <w:color w:val="538135" w:themeColor="accent6" w:themeShade="BF"/>
        </w:rPr>
        <w:t xml:space="preserve">Statussen </w:t>
      </w:r>
    </w:p>
    <w:p w14:paraId="3D186E41" w14:textId="1CB04CFF" w:rsidR="00557F82" w:rsidRPr="00F275C1" w:rsidRDefault="00557F82" w:rsidP="00557F82">
      <w:pPr>
        <w:pStyle w:val="Lijstalinea"/>
        <w:numPr>
          <w:ilvl w:val="0"/>
          <w:numId w:val="12"/>
        </w:numPr>
        <w:rPr>
          <w:color w:val="538135" w:themeColor="accent6" w:themeShade="BF"/>
        </w:rPr>
      </w:pPr>
      <w:r w:rsidRPr="00F275C1">
        <w:rPr>
          <w:color w:val="538135" w:themeColor="accent6" w:themeShade="BF"/>
        </w:rPr>
        <w:t xml:space="preserve">Goedkeuringsprocedures </w:t>
      </w:r>
    </w:p>
    <w:p w14:paraId="69A8EE4E" w14:textId="3286A01D" w:rsidR="00DA5F51" w:rsidRPr="00F275C1" w:rsidRDefault="00DA5F51" w:rsidP="00DA5F51">
      <w:pPr>
        <w:pStyle w:val="Lijstalinea"/>
        <w:numPr>
          <w:ilvl w:val="0"/>
          <w:numId w:val="12"/>
        </w:numPr>
        <w:rPr>
          <w:color w:val="538135" w:themeColor="accent6" w:themeShade="BF"/>
        </w:rPr>
      </w:pPr>
      <w:r w:rsidRPr="00F275C1">
        <w:rPr>
          <w:color w:val="538135" w:themeColor="accent6" w:themeShade="BF"/>
        </w:rPr>
        <w:t>Contractbeoordeling</w:t>
      </w:r>
    </w:p>
    <w:p w14:paraId="3E443188" w14:textId="0641647E" w:rsidR="00557F82" w:rsidRPr="00F275C1" w:rsidRDefault="006809F6" w:rsidP="00557F82">
      <w:pPr>
        <w:pStyle w:val="Lijstalinea"/>
        <w:numPr>
          <w:ilvl w:val="0"/>
          <w:numId w:val="12"/>
        </w:numPr>
        <w:rPr>
          <w:color w:val="538135" w:themeColor="accent6" w:themeShade="BF"/>
        </w:rPr>
      </w:pPr>
      <w:r>
        <w:rPr>
          <w:color w:val="538135" w:themeColor="accent6" w:themeShade="BF"/>
        </w:rPr>
        <w:t>Niet WMO-verklaring</w:t>
      </w:r>
    </w:p>
    <w:p w14:paraId="6EC6F2B3" w14:textId="1E3268F3" w:rsidR="00660F3D" w:rsidRPr="00F275C1" w:rsidRDefault="00660F3D" w:rsidP="00660F3D">
      <w:pPr>
        <w:pStyle w:val="Lijstalinea"/>
        <w:numPr>
          <w:ilvl w:val="0"/>
          <w:numId w:val="12"/>
        </w:numPr>
        <w:rPr>
          <w:color w:val="538135" w:themeColor="accent6" w:themeShade="BF"/>
        </w:rPr>
      </w:pPr>
      <w:r w:rsidRPr="00F275C1">
        <w:rPr>
          <w:color w:val="538135" w:themeColor="accent6" w:themeShade="BF"/>
        </w:rPr>
        <w:t>Invoeren oude studies</w:t>
      </w:r>
      <w:r w:rsidR="006809F6">
        <w:rPr>
          <w:color w:val="538135" w:themeColor="accent6" w:themeShade="BF"/>
        </w:rPr>
        <w:t xml:space="preserve"> (ISF functie)</w:t>
      </w:r>
    </w:p>
    <w:p w14:paraId="6001DE07" w14:textId="77777777" w:rsidR="00E06911" w:rsidRDefault="00E06911" w:rsidP="00F275C1">
      <w:pPr>
        <w:rPr>
          <w:color w:val="C45911" w:themeColor="accent2" w:themeShade="BF"/>
        </w:rPr>
      </w:pPr>
    </w:p>
    <w:p w14:paraId="143685CD" w14:textId="67130709" w:rsidR="00F275C1" w:rsidRPr="00E06911" w:rsidRDefault="00F275C1" w:rsidP="00F275C1">
      <w:pPr>
        <w:rPr>
          <w:color w:val="C45911" w:themeColor="accent2" w:themeShade="BF"/>
        </w:rPr>
      </w:pPr>
      <w:r w:rsidRPr="00E06911">
        <w:rPr>
          <w:color w:val="C45911" w:themeColor="accent2" w:themeShade="BF"/>
        </w:rPr>
        <w:t>Tabbladen:</w:t>
      </w:r>
    </w:p>
    <w:p w14:paraId="71F638EE" w14:textId="2F5CE0C2" w:rsidR="00DC3436" w:rsidRPr="00E06911" w:rsidRDefault="00660F3D" w:rsidP="00D84726">
      <w:pPr>
        <w:pStyle w:val="Lijstalinea"/>
        <w:numPr>
          <w:ilvl w:val="0"/>
          <w:numId w:val="12"/>
        </w:numPr>
        <w:rPr>
          <w:color w:val="C45911" w:themeColor="accent2" w:themeShade="BF"/>
        </w:rPr>
      </w:pPr>
      <w:r w:rsidRPr="00E06911">
        <w:rPr>
          <w:color w:val="C45911" w:themeColor="accent2" w:themeShade="BF"/>
        </w:rPr>
        <w:t>T</w:t>
      </w:r>
      <w:r w:rsidR="00706F56" w:rsidRPr="00E06911">
        <w:rPr>
          <w:color w:val="C45911" w:themeColor="accent2" w:themeShade="BF"/>
        </w:rPr>
        <w:t xml:space="preserve">abblad VGO </w:t>
      </w:r>
      <w:r w:rsidR="00F117A6">
        <w:rPr>
          <w:color w:val="C45911" w:themeColor="accent2" w:themeShade="BF"/>
        </w:rPr>
        <w:t>en bijlagen</w:t>
      </w:r>
    </w:p>
    <w:p w14:paraId="0920F7FA" w14:textId="58237286" w:rsidR="00DC3436" w:rsidRPr="00E06911" w:rsidRDefault="00591870" w:rsidP="00D84726">
      <w:pPr>
        <w:pStyle w:val="Lijstalinea"/>
        <w:numPr>
          <w:ilvl w:val="0"/>
          <w:numId w:val="12"/>
        </w:numPr>
        <w:rPr>
          <w:color w:val="C45911" w:themeColor="accent2" w:themeShade="BF"/>
        </w:rPr>
      </w:pPr>
      <w:r>
        <w:rPr>
          <w:color w:val="C45911" w:themeColor="accent2" w:themeShade="BF"/>
        </w:rPr>
        <w:t xml:space="preserve">Tabblad VGO betrokken </w:t>
      </w:r>
      <w:r w:rsidR="00F117A6">
        <w:rPr>
          <w:color w:val="C45911" w:themeColor="accent2" w:themeShade="BF"/>
        </w:rPr>
        <w:t>ondersteunende diensten</w:t>
      </w:r>
    </w:p>
    <w:p w14:paraId="4DFCCB74" w14:textId="7D67C1CE" w:rsidR="00DC3436" w:rsidRPr="00E06911" w:rsidRDefault="00706F56" w:rsidP="00557F82">
      <w:pPr>
        <w:pStyle w:val="Lijstalinea"/>
        <w:numPr>
          <w:ilvl w:val="0"/>
          <w:numId w:val="12"/>
        </w:numPr>
        <w:rPr>
          <w:color w:val="C45911" w:themeColor="accent2" w:themeShade="BF"/>
        </w:rPr>
      </w:pPr>
      <w:r w:rsidRPr="00E06911">
        <w:rPr>
          <w:color w:val="C45911" w:themeColor="accent2" w:themeShade="BF"/>
        </w:rPr>
        <w:t>Tabblad Aanmelding</w:t>
      </w:r>
      <w:r w:rsidR="00F117A6">
        <w:rPr>
          <w:color w:val="C45911" w:themeColor="accent2" w:themeShade="BF"/>
        </w:rPr>
        <w:t xml:space="preserve"> lokale haalbaarheid</w:t>
      </w:r>
    </w:p>
    <w:p w14:paraId="7DA89468" w14:textId="4DD8BA83" w:rsidR="00DC3436" w:rsidRPr="00E06911" w:rsidRDefault="00706F56" w:rsidP="00557F82">
      <w:pPr>
        <w:pStyle w:val="Lijstalinea"/>
        <w:numPr>
          <w:ilvl w:val="0"/>
          <w:numId w:val="12"/>
        </w:numPr>
        <w:rPr>
          <w:color w:val="C45911" w:themeColor="accent2" w:themeShade="BF"/>
        </w:rPr>
      </w:pPr>
      <w:r w:rsidRPr="00E06911">
        <w:rPr>
          <w:color w:val="C45911" w:themeColor="accent2" w:themeShade="BF"/>
        </w:rPr>
        <w:t>Tabblad Documenten</w:t>
      </w:r>
    </w:p>
    <w:p w14:paraId="52FE78F8" w14:textId="05B362E0" w:rsidR="00DC3436" w:rsidRPr="00E06911" w:rsidRDefault="00DC3436" w:rsidP="00557F82">
      <w:pPr>
        <w:pStyle w:val="Lijstalinea"/>
        <w:numPr>
          <w:ilvl w:val="0"/>
          <w:numId w:val="12"/>
        </w:numPr>
        <w:rPr>
          <w:color w:val="C45911" w:themeColor="accent2" w:themeShade="BF"/>
        </w:rPr>
      </w:pPr>
      <w:r w:rsidRPr="00E06911">
        <w:rPr>
          <w:color w:val="C45911" w:themeColor="accent2" w:themeShade="BF"/>
        </w:rPr>
        <w:t>T</w:t>
      </w:r>
      <w:r w:rsidR="00591870">
        <w:rPr>
          <w:color w:val="C45911" w:themeColor="accent2" w:themeShade="BF"/>
        </w:rPr>
        <w:t>abblad Begroting</w:t>
      </w:r>
    </w:p>
    <w:p w14:paraId="6D7F7D3D" w14:textId="67C27148" w:rsidR="00DC3436" w:rsidRPr="00E06911" w:rsidRDefault="00706F56" w:rsidP="00557F82">
      <w:pPr>
        <w:pStyle w:val="Lijstalinea"/>
        <w:numPr>
          <w:ilvl w:val="0"/>
          <w:numId w:val="12"/>
        </w:numPr>
        <w:rPr>
          <w:color w:val="C45911" w:themeColor="accent2" w:themeShade="BF"/>
        </w:rPr>
      </w:pPr>
      <w:r w:rsidRPr="00E06911">
        <w:rPr>
          <w:color w:val="C45911" w:themeColor="accent2" w:themeShade="BF"/>
        </w:rPr>
        <w:t>Tabblad Vragen</w:t>
      </w:r>
    </w:p>
    <w:p w14:paraId="17A93B38" w14:textId="4A2D2107" w:rsidR="00706F56" w:rsidRPr="005B7BA3" w:rsidRDefault="00DC3436" w:rsidP="00DC3436">
      <w:pPr>
        <w:pStyle w:val="Lijstalinea"/>
        <w:numPr>
          <w:ilvl w:val="0"/>
          <w:numId w:val="12"/>
        </w:numPr>
        <w:rPr>
          <w:color w:val="C45911" w:themeColor="accent2" w:themeShade="BF"/>
        </w:rPr>
      </w:pPr>
      <w:r w:rsidRPr="00E06911">
        <w:rPr>
          <w:color w:val="C45911" w:themeColor="accent2" w:themeShade="BF"/>
        </w:rPr>
        <w:t>Tabblad Amendementen</w:t>
      </w:r>
      <w:r w:rsidR="00591870">
        <w:rPr>
          <w:color w:val="C45911" w:themeColor="accent2" w:themeShade="BF"/>
        </w:rPr>
        <w:t xml:space="preserve"> </w:t>
      </w:r>
    </w:p>
    <w:p w14:paraId="24B95738" w14:textId="1DE5BD46" w:rsidR="00EF0F07" w:rsidRPr="006F3FB8" w:rsidRDefault="00F275C1" w:rsidP="00EF0F07">
      <w:pPr>
        <w:pStyle w:val="Lijstalinea"/>
        <w:numPr>
          <w:ilvl w:val="0"/>
          <w:numId w:val="12"/>
        </w:numPr>
        <w:rPr>
          <w:color w:val="C45911" w:themeColor="accent2" w:themeShade="BF"/>
        </w:rPr>
      </w:pPr>
      <w:r w:rsidRPr="00E06911">
        <w:rPr>
          <w:color w:val="C45911" w:themeColor="accent2" w:themeShade="BF"/>
        </w:rPr>
        <w:t>Tabblad V</w:t>
      </w:r>
      <w:r w:rsidR="00591870">
        <w:rPr>
          <w:color w:val="C45911" w:themeColor="accent2" w:themeShade="BF"/>
        </w:rPr>
        <w:t>oortgang</w:t>
      </w:r>
    </w:p>
    <w:p w14:paraId="0BD9F199" w14:textId="77777777" w:rsidR="00E4679A" w:rsidRDefault="00E4679A" w:rsidP="005B7BA3">
      <w:pPr>
        <w:pStyle w:val="Lijstalinea"/>
        <w:numPr>
          <w:ilvl w:val="0"/>
          <w:numId w:val="12"/>
        </w:numPr>
        <w:rPr>
          <w:color w:val="C45911" w:themeColor="accent2" w:themeShade="BF"/>
        </w:rPr>
      </w:pPr>
      <w:r>
        <w:rPr>
          <w:color w:val="C45911" w:themeColor="accent2" w:themeShade="BF"/>
        </w:rPr>
        <w:br w:type="page"/>
      </w:r>
    </w:p>
    <w:p w14:paraId="5A5EB646" w14:textId="565E9F03" w:rsidR="000603D1" w:rsidRPr="00DA5F51" w:rsidRDefault="001A773C" w:rsidP="00900FD5">
      <w:pPr>
        <w:pStyle w:val="Lijstalinea"/>
        <w:numPr>
          <w:ilvl w:val="0"/>
          <w:numId w:val="8"/>
        </w:numPr>
        <w:rPr>
          <w:color w:val="00B050"/>
          <w:sz w:val="40"/>
          <w:szCs w:val="40"/>
        </w:rPr>
      </w:pPr>
      <w:r w:rsidRPr="00DA5F51">
        <w:rPr>
          <w:color w:val="00B050"/>
          <w:sz w:val="40"/>
          <w:szCs w:val="40"/>
        </w:rPr>
        <w:lastRenderedPageBreak/>
        <w:t>G</w:t>
      </w:r>
      <w:r w:rsidR="000603D1" w:rsidRPr="00DA5F51">
        <w:rPr>
          <w:color w:val="00B050"/>
          <w:sz w:val="40"/>
          <w:szCs w:val="40"/>
        </w:rPr>
        <w:t xml:space="preserve">ebruik </w:t>
      </w:r>
      <w:r w:rsidR="00984592">
        <w:rPr>
          <w:color w:val="00B050"/>
          <w:sz w:val="40"/>
          <w:szCs w:val="40"/>
        </w:rPr>
        <w:t>CTMS</w:t>
      </w:r>
    </w:p>
    <w:p w14:paraId="7E8371E5" w14:textId="77777777" w:rsidR="000603D1" w:rsidRDefault="000603D1"/>
    <w:p w14:paraId="0D64FBFB" w14:textId="5F82F7BB" w:rsidR="00E01AEC" w:rsidRDefault="00341589" w:rsidP="00362675">
      <w:pPr>
        <w:pStyle w:val="Geenafstand"/>
        <w:jc w:val="both"/>
      </w:pPr>
      <w:r>
        <w:t>De Raad van Bestuur van Isala is verantwoordelijk voor elk wetenschappelijk onderzoek dat in Isala plaats vindt met (gegevens van) patiënten van Isala. Daarom dienen alle onderzoeken te worden gemeld bij de</w:t>
      </w:r>
      <w:r w:rsidR="000603D1">
        <w:t xml:space="preserve"> Lokale haalbaarheidscommissie </w:t>
      </w:r>
      <w:r w:rsidR="006D4117">
        <w:t xml:space="preserve">(LHC) </w:t>
      </w:r>
      <w:r w:rsidR="000603D1">
        <w:t>van Isala. De commissie adviseert de Raad van Bestuur (RvB) over de haalbaarheid van het voorgestelde onderzoek</w:t>
      </w:r>
      <w:r w:rsidR="00E01AEC">
        <w:t xml:space="preserve"> binnen Isala.</w:t>
      </w:r>
    </w:p>
    <w:p w14:paraId="7A7D51ED" w14:textId="3355EC0C" w:rsidR="00362675" w:rsidRDefault="000603D1" w:rsidP="00362675">
      <w:pPr>
        <w:pStyle w:val="Geenafstand"/>
        <w:jc w:val="both"/>
      </w:pPr>
      <w:r>
        <w:t>De indiening van een nieuwe s</w:t>
      </w:r>
      <w:r w:rsidR="00E01AEC">
        <w:t xml:space="preserve">tudie </w:t>
      </w:r>
      <w:r w:rsidR="00BB38C3">
        <w:t>gaat</w:t>
      </w:r>
      <w:r>
        <w:t xml:space="preserve"> digitaal via </w:t>
      </w:r>
      <w:r w:rsidR="00341589">
        <w:t xml:space="preserve">de web-based applicatie </w:t>
      </w:r>
      <w:r w:rsidR="00984592">
        <w:t>CTMS</w:t>
      </w:r>
      <w:r w:rsidR="00341589">
        <w:t xml:space="preserve">® (Cloud9, Research Manager, Deventer). </w:t>
      </w:r>
      <w:r w:rsidR="00984592">
        <w:t xml:space="preserve">CTMS </w:t>
      </w:r>
      <w:r w:rsidR="00341589">
        <w:t xml:space="preserve">is één van de drie modules </w:t>
      </w:r>
      <w:r w:rsidR="00225C11">
        <w:t xml:space="preserve">van Researchmanager </w:t>
      </w:r>
      <w:r w:rsidR="00341589">
        <w:t>di</w:t>
      </w:r>
      <w:r w:rsidR="00225C11">
        <w:t>e Isala gebruikt voor onderzoek en is</w:t>
      </w:r>
      <w:r w:rsidR="00341589">
        <w:t xml:space="preserve"> toegankelijk </w:t>
      </w:r>
      <w:r>
        <w:t>via</w:t>
      </w:r>
      <w:r w:rsidR="0039117F">
        <w:t xml:space="preserve"> </w:t>
      </w:r>
      <w:hyperlink r:id="rId10" w:history="1">
        <w:r w:rsidR="0039117F" w:rsidRPr="00C13A96">
          <w:rPr>
            <w:rStyle w:val="Hyperlink"/>
          </w:rPr>
          <w:t>https://myresearchmanager.com/Isala/Logon.aspx</w:t>
        </w:r>
      </w:hyperlink>
      <w:r w:rsidR="0039117F">
        <w:t xml:space="preserve"> </w:t>
      </w:r>
    </w:p>
    <w:p w14:paraId="0F949298" w14:textId="18215B9E" w:rsidR="00225C11" w:rsidRDefault="00225C11" w:rsidP="00362675">
      <w:pPr>
        <w:pStyle w:val="Geenafstand"/>
        <w:jc w:val="both"/>
      </w:pPr>
      <w:r>
        <w:t xml:space="preserve">Voor dataverzameling wordt de module </w:t>
      </w:r>
      <w:r w:rsidR="00984592">
        <w:t>EDC g</w:t>
      </w:r>
      <w:r>
        <w:t xml:space="preserve">ebruikt en voor de Medisch-Ethische toetsing van onderzoek </w:t>
      </w:r>
      <w:r w:rsidR="00984592">
        <w:t>ERMS</w:t>
      </w:r>
      <w:r>
        <w:t>.</w:t>
      </w:r>
    </w:p>
    <w:p w14:paraId="2A0F92D9" w14:textId="77777777" w:rsidR="00900FD5" w:rsidRDefault="00900FD5" w:rsidP="00362675">
      <w:pPr>
        <w:pStyle w:val="Geenafstand"/>
        <w:jc w:val="both"/>
      </w:pPr>
    </w:p>
    <w:p w14:paraId="13B54F90" w14:textId="5C562286" w:rsidR="000603D1" w:rsidRDefault="000603D1" w:rsidP="00362675">
      <w:pPr>
        <w:pStyle w:val="Geenafstand"/>
        <w:jc w:val="both"/>
      </w:pPr>
      <w:r>
        <w:t>In dit documen</w:t>
      </w:r>
      <w:r w:rsidR="00347B06">
        <w:t xml:space="preserve">t kunt u lezen hoe </w:t>
      </w:r>
      <w:r w:rsidR="00984592">
        <w:t>CTMS</w:t>
      </w:r>
      <w:r>
        <w:t xml:space="preserve"> werkt. </w:t>
      </w:r>
    </w:p>
    <w:p w14:paraId="2DB9F40C" w14:textId="21429539" w:rsidR="000603D1" w:rsidRDefault="000603D1" w:rsidP="00362675">
      <w:pPr>
        <w:jc w:val="both"/>
      </w:pPr>
      <w:r>
        <w:t>Voor extra informatie ku</w:t>
      </w:r>
      <w:r w:rsidR="00347B06">
        <w:t xml:space="preserve">nt u mailen naar LHC@isala.nl </w:t>
      </w:r>
      <w:r>
        <w:t xml:space="preserve">of telefonisch contact opnemen met </w:t>
      </w:r>
      <w:r w:rsidR="00FC4609">
        <w:t>I</w:t>
      </w:r>
      <w:r w:rsidR="006D4117">
        <w:t xml:space="preserve">nnovatie en Wetenschap (I&amp;W) </w:t>
      </w:r>
      <w:r>
        <w:t xml:space="preserve">nummer </w:t>
      </w:r>
      <w:r w:rsidR="0039117F">
        <w:t>038-4228187/-7293</w:t>
      </w:r>
    </w:p>
    <w:p w14:paraId="3A043023" w14:textId="77777777" w:rsidR="00900FD5" w:rsidRDefault="00900FD5" w:rsidP="00362675">
      <w:pPr>
        <w:jc w:val="both"/>
      </w:pPr>
    </w:p>
    <w:p w14:paraId="40305076" w14:textId="77777777" w:rsidR="00900FD5" w:rsidRDefault="00900FD5" w:rsidP="00900FD5">
      <w:pPr>
        <w:jc w:val="both"/>
      </w:pPr>
      <w:r>
        <w:t>Algemeen:</w:t>
      </w:r>
    </w:p>
    <w:p w14:paraId="1F0A3399" w14:textId="4350A16F" w:rsidR="00D91665" w:rsidRDefault="00984592" w:rsidP="00900FD5">
      <w:pPr>
        <w:pStyle w:val="Lijstalinea"/>
        <w:numPr>
          <w:ilvl w:val="0"/>
          <w:numId w:val="9"/>
        </w:numPr>
        <w:jc w:val="both"/>
      </w:pPr>
      <w:r>
        <w:t>CTMS</w:t>
      </w:r>
      <w:r w:rsidR="00D91665">
        <w:t xml:space="preserve"> is het centrale administratiesysteem voor alle studies die in Isala (gaan) lopen. Het wordt beheerd door de afdeling Innovatie en Wetenschap van de Isala Academie.</w:t>
      </w:r>
    </w:p>
    <w:p w14:paraId="36E3A945" w14:textId="3A9950C8" w:rsidR="00DA2A71" w:rsidRDefault="00984592" w:rsidP="00D84726">
      <w:pPr>
        <w:pStyle w:val="Lijstalinea"/>
        <w:numPr>
          <w:ilvl w:val="0"/>
          <w:numId w:val="3"/>
        </w:numPr>
        <w:jc w:val="both"/>
      </w:pPr>
      <w:r>
        <w:t xml:space="preserve">CTMS </w:t>
      </w:r>
      <w:r w:rsidR="00DA2A71">
        <w:t>kan gebruikt worden als elektronisch Trial Master File (TMF) en Investigator Site File (ISF) volgens de standaarden van de DCRF (Dutch Clinical Research Foundation).</w:t>
      </w:r>
    </w:p>
    <w:p w14:paraId="3857F1E4" w14:textId="7C3253CC" w:rsidR="00362675" w:rsidRDefault="00984592" w:rsidP="00362675">
      <w:pPr>
        <w:pStyle w:val="Lijstalinea"/>
        <w:numPr>
          <w:ilvl w:val="0"/>
          <w:numId w:val="3"/>
        </w:numPr>
        <w:jc w:val="both"/>
      </w:pPr>
      <w:r>
        <w:t>CTMS</w:t>
      </w:r>
      <w:r w:rsidR="00362675">
        <w:t xml:space="preserve"> kan gebruikt worden om ee</w:t>
      </w:r>
      <w:r w:rsidR="00DA2A71">
        <w:t>n studie in op te bouwen alvorens het in te dienen</w:t>
      </w:r>
      <w:r w:rsidR="00362675">
        <w:t xml:space="preserve">. Pas als de </w:t>
      </w:r>
      <w:r w:rsidR="00BF34A0">
        <w:t>lokale hoofdonderzoeker/indiener</w:t>
      </w:r>
      <w:r w:rsidR="00362675">
        <w:t xml:space="preserve"> de status </w:t>
      </w:r>
      <w:r w:rsidR="00562B59">
        <w:t xml:space="preserve">‘Aangemaakt’ </w:t>
      </w:r>
      <w:r w:rsidR="00362675">
        <w:t xml:space="preserve">wijzigt naar </w:t>
      </w:r>
      <w:r w:rsidR="00562B59">
        <w:t>‘</w:t>
      </w:r>
      <w:r w:rsidR="00362675">
        <w:t>Indienen</w:t>
      </w:r>
      <w:r w:rsidR="00562B59">
        <w:t>’</w:t>
      </w:r>
      <w:r w:rsidR="00362675">
        <w:t xml:space="preserve">, </w:t>
      </w:r>
      <w:r w:rsidR="00792BA6">
        <w:t xml:space="preserve">worden de gegevens </w:t>
      </w:r>
      <w:r w:rsidR="00D91665">
        <w:t xml:space="preserve">onder de aandacht gebracht van </w:t>
      </w:r>
      <w:r w:rsidR="00792BA6">
        <w:t>de</w:t>
      </w:r>
      <w:r w:rsidR="00D91665">
        <w:t xml:space="preserve"> Lokale Haalbaarheid C</w:t>
      </w:r>
      <w:r w:rsidR="00362675">
        <w:t xml:space="preserve">ommissie </w:t>
      </w:r>
      <w:r w:rsidR="00D91665">
        <w:t xml:space="preserve">(LHC) </w:t>
      </w:r>
      <w:r w:rsidR="00362675">
        <w:t xml:space="preserve">die de indiening dan in behandeling </w:t>
      </w:r>
      <w:r w:rsidR="00792BA6">
        <w:t>neemt.</w:t>
      </w:r>
    </w:p>
    <w:p w14:paraId="4E36AEAC" w14:textId="0F1749E7" w:rsidR="00D91665" w:rsidRDefault="00D91665" w:rsidP="00D91665">
      <w:pPr>
        <w:pStyle w:val="Lijstalinea"/>
        <w:numPr>
          <w:ilvl w:val="0"/>
          <w:numId w:val="3"/>
        </w:numPr>
        <w:jc w:val="both"/>
      </w:pPr>
      <w:r w:rsidRPr="00A947B4">
        <w:t xml:space="preserve">Mocht u vragen hebben tijdens het invoeren van gegevens, dan kunt u </w:t>
      </w:r>
      <w:r w:rsidR="00E27454">
        <w:t>bij</w:t>
      </w:r>
      <w:r w:rsidRPr="00A947B4">
        <w:t xml:space="preserve"> </w:t>
      </w:r>
      <w:r w:rsidR="00E27454">
        <w:t xml:space="preserve">onderdelen waar een stippellijntje onder staat </w:t>
      </w:r>
      <w:r w:rsidRPr="00A947B4">
        <w:t>een toelichting vinden. In de bovenste blauwe balk</w:t>
      </w:r>
      <w:r w:rsidR="00E27454">
        <w:t xml:space="preserve">, achter uw naam, </w:t>
      </w:r>
      <w:r w:rsidRPr="00A947B4">
        <w:t xml:space="preserve">staat ook een </w:t>
      </w:r>
      <w:r w:rsidR="00E27454">
        <w:t>support</w:t>
      </w:r>
      <w:r w:rsidRPr="00A947B4">
        <w:t>functie die u kunt gebruiken.</w:t>
      </w:r>
    </w:p>
    <w:p w14:paraId="1A3EF25E" w14:textId="0EAC9FE7" w:rsidR="00C46EBA" w:rsidRDefault="00316948" w:rsidP="00C46EBA">
      <w:pPr>
        <w:pStyle w:val="Lijstalinea"/>
        <w:numPr>
          <w:ilvl w:val="0"/>
          <w:numId w:val="3"/>
        </w:numPr>
        <w:jc w:val="both"/>
      </w:pPr>
      <w:r>
        <w:t>Let op: Sla,</w:t>
      </w:r>
      <w:r w:rsidR="00DE5579">
        <w:t xml:space="preserve"> om </w:t>
      </w:r>
      <w:r w:rsidRPr="001C6422">
        <w:t>ingevulde gegevens te bewaren</w:t>
      </w:r>
      <w:r>
        <w:t>, elke bladzijde op met de knop o</w:t>
      </w:r>
      <w:r w:rsidR="00DE5579">
        <w:t>pslaan rechts bovenaan voordat u</w:t>
      </w:r>
      <w:r>
        <w:t xml:space="preserve"> naar een andere pagina of tab gaat. Ook vóór het indienen (status wijzigen) is het van belang de ingevulde informatie eerst op te slaan.</w:t>
      </w:r>
      <w:r w:rsidR="00F53271">
        <w:t xml:space="preserve"> </w:t>
      </w:r>
    </w:p>
    <w:p w14:paraId="368EE21A" w14:textId="62A672AC" w:rsidR="00F9794F" w:rsidRDefault="00F9794F" w:rsidP="00F9794F">
      <w:pPr>
        <w:jc w:val="both"/>
      </w:pPr>
    </w:p>
    <w:p w14:paraId="6452999B" w14:textId="6373DC90" w:rsidR="008500A7" w:rsidRDefault="008500A7" w:rsidP="00900FD5">
      <w:pPr>
        <w:jc w:val="both"/>
      </w:pPr>
    </w:p>
    <w:p w14:paraId="6EE16FE1" w14:textId="598DF656" w:rsidR="00900FD5" w:rsidRDefault="00900FD5" w:rsidP="00900FD5">
      <w:pPr>
        <w:jc w:val="both"/>
      </w:pPr>
    </w:p>
    <w:p w14:paraId="363014CA" w14:textId="77777777" w:rsidR="00900FD5" w:rsidRDefault="00900FD5" w:rsidP="00900FD5">
      <w:pPr>
        <w:jc w:val="both"/>
      </w:pPr>
    </w:p>
    <w:p w14:paraId="501BF0A8" w14:textId="5AEC4987" w:rsidR="00D13325" w:rsidRDefault="00D13325" w:rsidP="00316948">
      <w:pPr>
        <w:pStyle w:val="Lijstalinea"/>
        <w:jc w:val="both"/>
      </w:pPr>
    </w:p>
    <w:p w14:paraId="35CD9A7B" w14:textId="0AAF8873" w:rsidR="00D13325" w:rsidRDefault="00D13325" w:rsidP="00DD1F85">
      <w:pPr>
        <w:jc w:val="both"/>
      </w:pPr>
    </w:p>
    <w:p w14:paraId="6CD318C4" w14:textId="4815D895" w:rsidR="002A0DCD" w:rsidRDefault="002A0DCD" w:rsidP="00362675">
      <w:pPr>
        <w:jc w:val="both"/>
      </w:pPr>
      <w:r>
        <w:br w:type="page"/>
      </w:r>
    </w:p>
    <w:p w14:paraId="54F65D51" w14:textId="212179B6" w:rsidR="000603D1" w:rsidRPr="00DA5F51" w:rsidRDefault="000603D1" w:rsidP="0065644E">
      <w:pPr>
        <w:pStyle w:val="Lijstalinea"/>
        <w:numPr>
          <w:ilvl w:val="0"/>
          <w:numId w:val="8"/>
        </w:numPr>
        <w:rPr>
          <w:color w:val="00B050"/>
          <w:sz w:val="40"/>
          <w:szCs w:val="40"/>
        </w:rPr>
      </w:pPr>
      <w:r w:rsidRPr="00DA5F51">
        <w:rPr>
          <w:color w:val="00B050"/>
          <w:sz w:val="40"/>
          <w:szCs w:val="40"/>
        </w:rPr>
        <w:lastRenderedPageBreak/>
        <w:t xml:space="preserve">Aanvragen </w:t>
      </w:r>
      <w:r w:rsidR="0065644E" w:rsidRPr="00DA5F51">
        <w:rPr>
          <w:color w:val="00B050"/>
          <w:sz w:val="40"/>
          <w:szCs w:val="40"/>
        </w:rPr>
        <w:t xml:space="preserve">en beheren </w:t>
      </w:r>
      <w:r w:rsidRPr="00DA5F51">
        <w:rPr>
          <w:color w:val="00B050"/>
          <w:sz w:val="40"/>
          <w:szCs w:val="40"/>
        </w:rPr>
        <w:t xml:space="preserve">account </w:t>
      </w:r>
    </w:p>
    <w:p w14:paraId="1C4702FA" w14:textId="77777777" w:rsidR="00916FAC" w:rsidRPr="0065644E" w:rsidRDefault="00916FAC" w:rsidP="00916FAC">
      <w:pPr>
        <w:pStyle w:val="Lijstalinea"/>
        <w:ind w:left="360"/>
        <w:rPr>
          <w:sz w:val="40"/>
          <w:szCs w:val="40"/>
        </w:rPr>
      </w:pPr>
    </w:p>
    <w:p w14:paraId="71493920" w14:textId="77777777" w:rsidR="00916FAC" w:rsidRPr="00916FAC" w:rsidRDefault="00916FAC" w:rsidP="00916FAC">
      <w:pPr>
        <w:pStyle w:val="Geenafstand"/>
        <w:rPr>
          <w:b/>
        </w:rPr>
      </w:pPr>
      <w:r w:rsidRPr="00916FAC">
        <w:rPr>
          <w:b/>
        </w:rPr>
        <w:t>Account aanvragen</w:t>
      </w:r>
    </w:p>
    <w:p w14:paraId="17A46C82" w14:textId="505F40E4" w:rsidR="00100594" w:rsidRDefault="000603D1" w:rsidP="00792BA6">
      <w:r>
        <w:t xml:space="preserve">Om een studie te kunnen indienen, hebben de lokale hoofdonderzoeker </w:t>
      </w:r>
      <w:r w:rsidR="00792BA6">
        <w:t xml:space="preserve">en de eventuele </w:t>
      </w:r>
      <w:r w:rsidR="00BB38C3">
        <w:t xml:space="preserve">indiener </w:t>
      </w:r>
      <w:r>
        <w:t>een account nodig. Een account kunt u rechtstreeks via het systeem Research Manager aanvragen</w:t>
      </w:r>
      <w:r w:rsidR="00825EF4">
        <w:t xml:space="preserve"> middels de volgende link:</w:t>
      </w:r>
      <w:r w:rsidR="00825EF4" w:rsidRPr="00825EF4">
        <w:t xml:space="preserve"> </w:t>
      </w:r>
      <w:hyperlink r:id="rId11" w:history="1">
        <w:r w:rsidR="00825EF4" w:rsidRPr="002020A5">
          <w:rPr>
            <w:rStyle w:val="Hyperlink"/>
          </w:rPr>
          <w:t>https://myresearchmanager.com/Isala/Logon.aspx</w:t>
        </w:r>
      </w:hyperlink>
      <w:r>
        <w:t xml:space="preserve"> Hier ziet u het onderstaande scherm en via de optie ‘Request account’ kunt u een account aanvragen. </w:t>
      </w:r>
    </w:p>
    <w:p w14:paraId="2C6D5FF4" w14:textId="4D1B2A63" w:rsidR="00B40F7B" w:rsidRDefault="00D61FBF" w:rsidP="00792BA6">
      <w:r w:rsidRPr="000603D1">
        <w:rPr>
          <w:noProof/>
          <w:lang w:eastAsia="nl-NL"/>
        </w:rPr>
        <w:drawing>
          <wp:inline distT="0" distB="0" distL="0" distR="0" wp14:anchorId="1A5981A9" wp14:editId="76D0013D">
            <wp:extent cx="2381250" cy="173355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1250" cy="1733550"/>
                    </a:xfrm>
                    <a:prstGeom prst="rect">
                      <a:avLst/>
                    </a:prstGeom>
                  </pic:spPr>
                </pic:pic>
              </a:graphicData>
            </a:graphic>
          </wp:inline>
        </w:drawing>
      </w:r>
    </w:p>
    <w:p w14:paraId="2635F3E7" w14:textId="77777777" w:rsidR="009024E9" w:rsidRPr="00D61FBF" w:rsidRDefault="009024E9" w:rsidP="00792BA6"/>
    <w:p w14:paraId="33968022" w14:textId="656C5B81" w:rsidR="00100594" w:rsidRDefault="00100594" w:rsidP="00792BA6">
      <w:r>
        <w:t>Geef duidelijk aan wat de reden voor de aanvraag is</w:t>
      </w:r>
      <w:r w:rsidR="009024E9">
        <w:t xml:space="preserve"> (zie onder</w:t>
      </w:r>
      <w:r w:rsidR="00B40F7B">
        <w:t>staand scherm</w:t>
      </w:r>
      <w:r>
        <w:t>)</w:t>
      </w:r>
      <w:r w:rsidR="00B40F7B">
        <w:t xml:space="preserve">: Welke functie heeft u, bij welke instelling </w:t>
      </w:r>
      <w:r>
        <w:t>en welke rol</w:t>
      </w:r>
      <w:r w:rsidR="00B40F7B">
        <w:t xml:space="preserve"> heeft u</w:t>
      </w:r>
      <w:r>
        <w:t xml:space="preserve"> in een studieteam</w:t>
      </w:r>
      <w:r w:rsidR="00B40F7B">
        <w:t xml:space="preserve"> (bv. indiener, hoofdonderzoeker, researchcoördinator, datamanager)</w:t>
      </w:r>
      <w:r>
        <w:t xml:space="preserve">. </w:t>
      </w:r>
    </w:p>
    <w:p w14:paraId="0A66BF4D" w14:textId="63E06BDA" w:rsidR="000603D1" w:rsidRDefault="0046544E" w:rsidP="00792BA6">
      <w:r>
        <w:t xml:space="preserve">Het kan een werkdag duren vóór het account actief wordt </w:t>
      </w:r>
      <w:r w:rsidR="0065644E">
        <w:t xml:space="preserve">gemaakt </w:t>
      </w:r>
      <w:r>
        <w:t>en u er een mail over ontvangt.</w:t>
      </w:r>
    </w:p>
    <w:p w14:paraId="72D02FD4" w14:textId="24A28380" w:rsidR="00313AD1" w:rsidRDefault="00B40F7B">
      <w:r>
        <w:rPr>
          <w:rFonts w:ascii="Calibri" w:eastAsia="Calibri" w:hAnsi="Calibri" w:cs="Times New Roman"/>
          <w:noProof/>
          <w:lang w:eastAsia="nl-NL"/>
        </w:rPr>
        <mc:AlternateContent>
          <mc:Choice Requires="wps">
            <w:drawing>
              <wp:anchor distT="0" distB="0" distL="114300" distR="114300" simplePos="0" relativeHeight="251675648" behindDoc="0" locked="0" layoutInCell="1" allowOverlap="1" wp14:anchorId="1BBD548D" wp14:editId="4F0957D2">
                <wp:simplePos x="0" y="0"/>
                <wp:positionH relativeFrom="column">
                  <wp:posOffset>-483</wp:posOffset>
                </wp:positionH>
                <wp:positionV relativeFrom="paragraph">
                  <wp:posOffset>2432075</wp:posOffset>
                </wp:positionV>
                <wp:extent cx="1945843" cy="760781"/>
                <wp:effectExtent l="19050" t="19050" r="16510" b="20320"/>
                <wp:wrapNone/>
                <wp:docPr id="18" name="Ovaal 18"/>
                <wp:cNvGraphicFramePr/>
                <a:graphic xmlns:a="http://schemas.openxmlformats.org/drawingml/2006/main">
                  <a:graphicData uri="http://schemas.microsoft.com/office/word/2010/wordprocessingShape">
                    <wps:wsp>
                      <wps:cNvSpPr/>
                      <wps:spPr>
                        <a:xfrm>
                          <a:off x="0" y="0"/>
                          <a:ext cx="1945843" cy="76078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3CCE3B" id="Ovaal 18" o:spid="_x0000_s1026" style="position:absolute;margin-left:-.05pt;margin-top:191.5pt;width:153.2pt;height:59.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" filled="f" strokecolor="red" strokeweight="2.25pt">
                <v:stroke joinstyle="miter"/>
              </v:oval>
            </w:pict>
          </mc:Fallback>
        </mc:AlternateContent>
      </w:r>
      <w:r w:rsidR="00100594" w:rsidRPr="00100594">
        <w:rPr>
          <w:rFonts w:ascii="Calibri" w:eastAsia="Calibri" w:hAnsi="Calibri" w:cs="Times New Roman"/>
          <w:noProof/>
          <w:lang w:eastAsia="nl-NL"/>
        </w:rPr>
        <w:drawing>
          <wp:inline distT="0" distB="0" distL="0" distR="0" wp14:anchorId="6DC08A09" wp14:editId="3BDE946F">
            <wp:extent cx="1975104" cy="3503685"/>
            <wp:effectExtent l="0" t="0" r="6350" b="1905"/>
            <wp:docPr id="2" name="Afbeelding 7" descr="cid:image001.jpg@01D778C1.0B646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cid:image001.jpg@01D778C1.0B6468B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78552" cy="3509802"/>
                    </a:xfrm>
                    <a:prstGeom prst="rect">
                      <a:avLst/>
                    </a:prstGeom>
                    <a:noFill/>
                    <a:ln>
                      <a:noFill/>
                    </a:ln>
                  </pic:spPr>
                </pic:pic>
              </a:graphicData>
            </a:graphic>
          </wp:inline>
        </w:drawing>
      </w:r>
    </w:p>
    <w:p w14:paraId="099B9A06" w14:textId="77777777" w:rsidR="00916FAC" w:rsidRDefault="00916FAC"/>
    <w:p w14:paraId="1573763C" w14:textId="7B25DCDD" w:rsidR="00DE1936" w:rsidRDefault="00916FAC">
      <w:pPr>
        <w:rPr>
          <w:b/>
        </w:rPr>
      </w:pPr>
      <w:r>
        <w:rPr>
          <w:noProof/>
          <w:lang w:eastAsia="nl-NL"/>
        </w:rPr>
        <w:lastRenderedPageBreak/>
        <mc:AlternateContent>
          <mc:Choice Requires="wps">
            <w:drawing>
              <wp:anchor distT="45720" distB="45720" distL="114300" distR="114300" simplePos="0" relativeHeight="251677696" behindDoc="0" locked="0" layoutInCell="1" allowOverlap="1" wp14:anchorId="769705EA" wp14:editId="1ACAD720">
                <wp:simplePos x="0" y="0"/>
                <wp:positionH relativeFrom="column">
                  <wp:posOffset>0</wp:posOffset>
                </wp:positionH>
                <wp:positionV relativeFrom="paragraph">
                  <wp:posOffset>330835</wp:posOffset>
                </wp:positionV>
                <wp:extent cx="5915025" cy="1404620"/>
                <wp:effectExtent l="0" t="0" r="28575" b="27305"/>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ysClr val="window" lastClr="FFFFFF">
                              <a:lumMod val="65000"/>
                            </a:sysClr>
                          </a:solidFill>
                          <a:miter lim="800000"/>
                          <a:headEnd/>
                          <a:tailEnd/>
                        </a:ln>
                      </wps:spPr>
                      <wps:txbx>
                        <w:txbxContent>
                          <w:p w14:paraId="15911D83" w14:textId="22CB230E" w:rsidR="008F76E6" w:rsidRPr="00282E6A" w:rsidRDefault="008F76E6" w:rsidP="00916FAC">
                            <w:pPr>
                              <w:rPr>
                                <w:color w:val="A6A6A6" w:themeColor="background1" w:themeShade="A6"/>
                              </w:rPr>
                            </w:pPr>
                            <w:r w:rsidRPr="00282E6A">
                              <w:rPr>
                                <w:color w:val="A6A6A6" w:themeColor="background1" w:themeShade="A6"/>
                              </w:rPr>
                              <w:t>Een account bestaat uit (een) toegewezen rol(len) waaraan rechten gekoppeld zijn. Er zijn verschillende rechten, bv. recht op inzage, recht op wijzigen. Een externe indiener heeft bijvoorbeeld andere rechten dan een interne indiener en die weer andere rechten dan een lokale hoofdonderzoeker.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705EA" id="_x0000_t202" coordsize="21600,21600" o:spt="202" path="m,l,21600r21600,l21600,xe">
                <v:stroke joinstyle="miter"/>
                <v:path gradientshapeok="t" o:connecttype="rect"/>
              </v:shapetype>
              <v:shape id="Tekstvak 2" o:spid="_x0000_s1026" type="#_x0000_t202" style="position:absolute;margin-left:0;margin-top:26.05pt;width:465.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" strokecolor="#a6a6a6">
                <v:textbox style="mso-fit-shape-to-text:t">
                  <w:txbxContent>
                    <w:p w14:paraId="15911D83" w14:textId="22CB230E" w:rsidR="008F76E6" w:rsidRPr="00282E6A" w:rsidRDefault="008F76E6" w:rsidP="00916FAC">
                      <w:pPr>
                        <w:rPr>
                          <w:color w:val="A6A6A6" w:themeColor="background1" w:themeShade="A6"/>
                        </w:rPr>
                      </w:pPr>
                      <w:r w:rsidRPr="00282E6A">
                        <w:rPr>
                          <w:color w:val="A6A6A6" w:themeColor="background1" w:themeShade="A6"/>
                        </w:rPr>
                        <w:t>Een account bestaat uit (een) toegewezen rol(len) waaraan rechten gekoppeld zijn. Er zijn verschillende rechten, bv. recht op inzage, recht op wijzigen. Een externe indiener heeft bijvoorbeeld andere rechten dan een interne indiener en die weer andere rechten dan een lokale hoofdonderzoeker.</w:t>
                      </w:r>
                    </w:p>
                  </w:txbxContent>
                </v:textbox>
                <w10:wrap type="square"/>
              </v:shape>
            </w:pict>
          </mc:Fallback>
        </mc:AlternateContent>
      </w:r>
    </w:p>
    <w:p w14:paraId="3F5434BC" w14:textId="77777777" w:rsidR="00DE1936" w:rsidRDefault="00DE1936">
      <w:pPr>
        <w:rPr>
          <w:b/>
        </w:rPr>
      </w:pPr>
    </w:p>
    <w:p w14:paraId="3C671812" w14:textId="2C001490" w:rsidR="00265DDE" w:rsidRPr="00347B06" w:rsidRDefault="00916FAC">
      <w:pPr>
        <w:rPr>
          <w:b/>
        </w:rPr>
      </w:pPr>
      <w:r>
        <w:rPr>
          <w:b/>
        </w:rPr>
        <w:t>Wachtwoord wijzigen</w:t>
      </w:r>
    </w:p>
    <w:p w14:paraId="1D95D474" w14:textId="364FFC8C" w:rsidR="00EF0F07" w:rsidRDefault="0065644E">
      <w:r>
        <w:t>Wijzig eerst</w:t>
      </w:r>
      <w:r w:rsidR="000603D1">
        <w:t xml:space="preserve"> het ontvangen</w:t>
      </w:r>
      <w:r w:rsidR="00916FAC">
        <w:t xml:space="preserve"> wachtwoord. Ga hiervoor naar “M</w:t>
      </w:r>
      <w:r w:rsidR="000603D1">
        <w:t>ijn profiel”. Verander het wachtwoord in een persoonlijk wa</w:t>
      </w:r>
      <w:r w:rsidR="009024E9">
        <w:t xml:space="preserve">chtwoord, zie </w:t>
      </w:r>
      <w:r w:rsidR="000603D1">
        <w:t>de afbeelding hieronder. Sla het nieuwe wachtwoord op door op “opslaan</w:t>
      </w:r>
      <w:r w:rsidR="00B40F7B">
        <w:t>”</w:t>
      </w:r>
      <w:r w:rsidR="009A2A4B">
        <w:t xml:space="preserve"> te klikken.</w:t>
      </w:r>
      <w:r w:rsidR="008C14D9">
        <w:t xml:space="preserve"> </w:t>
      </w:r>
    </w:p>
    <w:p w14:paraId="6F6B814D" w14:textId="46A2CE12" w:rsidR="00287407" w:rsidRDefault="00287407" w:rsidP="00287407">
      <w:r>
        <w:t>Voor accounts van Isala-medewerkers hoeft geen wachtwoord te worden ingevuld. Er wordt gebruik gemaakt van Single Sign On, waarbij men via de werkomgeving met één druk op de knop kan inloggen middels ‘Login via Isala’</w:t>
      </w:r>
    </w:p>
    <w:p w14:paraId="0E15A51A" w14:textId="6E14BF87" w:rsidR="00287407" w:rsidRDefault="00287407">
      <w:r>
        <w:rPr>
          <w:noProof/>
          <w:lang w:eastAsia="nl-NL"/>
        </w:rPr>
        <w:drawing>
          <wp:inline distT="0" distB="0" distL="0" distR="0" wp14:anchorId="7E4F53F8" wp14:editId="4065D078">
            <wp:extent cx="1693628" cy="2545225"/>
            <wp:effectExtent l="0" t="0" r="1905" b="7620"/>
            <wp:docPr id="3" name="Afbeelding 3" descr="cid:image003.png@01D8F8F2.91002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3.png@01D8F8F2.910026F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02417" cy="2558433"/>
                    </a:xfrm>
                    <a:prstGeom prst="rect">
                      <a:avLst/>
                    </a:prstGeom>
                    <a:noFill/>
                    <a:ln>
                      <a:noFill/>
                    </a:ln>
                  </pic:spPr>
                </pic:pic>
              </a:graphicData>
            </a:graphic>
          </wp:inline>
        </w:drawing>
      </w:r>
    </w:p>
    <w:p w14:paraId="224234EB" w14:textId="6C7F58CA" w:rsidR="00901215" w:rsidRDefault="00714908">
      <w:r>
        <w:rPr>
          <w:noProof/>
          <w:lang w:eastAsia="nl-NL"/>
        </w:rPr>
        <mc:AlternateContent>
          <mc:Choice Requires="wps">
            <w:drawing>
              <wp:anchor distT="45720" distB="45720" distL="114300" distR="114300" simplePos="0" relativeHeight="251665408" behindDoc="0" locked="0" layoutInCell="1" allowOverlap="1" wp14:anchorId="6C7012B8" wp14:editId="228B1BD0">
                <wp:simplePos x="0" y="0"/>
                <wp:positionH relativeFrom="column">
                  <wp:posOffset>0</wp:posOffset>
                </wp:positionH>
                <wp:positionV relativeFrom="paragraph">
                  <wp:posOffset>331470</wp:posOffset>
                </wp:positionV>
                <wp:extent cx="5915025" cy="1404620"/>
                <wp:effectExtent l="0" t="0" r="28575" b="27305"/>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ysClr val="window" lastClr="FFFFFF">
                              <a:lumMod val="65000"/>
                            </a:sysClr>
                          </a:solidFill>
                          <a:miter lim="800000"/>
                          <a:headEnd/>
                          <a:tailEnd/>
                        </a:ln>
                      </wps:spPr>
                      <wps:txbx>
                        <w:txbxContent>
                          <w:p w14:paraId="006EB51A" w14:textId="151957C2" w:rsidR="008F76E6" w:rsidRPr="00237D99" w:rsidRDefault="009024E9" w:rsidP="00714908">
                            <w:pPr>
                              <w:rPr>
                                <w:color w:val="A6A6A6" w:themeColor="background1" w:themeShade="A6"/>
                              </w:rPr>
                            </w:pPr>
                            <w:r>
                              <w:rPr>
                                <w:color w:val="A6A6A6" w:themeColor="background1" w:themeShade="A6"/>
                              </w:rPr>
                              <w:t>In ‘Mijn Profiel’ kunt u</w:t>
                            </w:r>
                            <w:r w:rsidR="008F76E6">
                              <w:rPr>
                                <w:color w:val="A6A6A6" w:themeColor="background1" w:themeShade="A6"/>
                              </w:rPr>
                              <w:t xml:space="preserve"> nog meer informatie opslaan: Certificeringen (bv. GCP/BROK), publicatie</w:t>
                            </w:r>
                            <w:r>
                              <w:rPr>
                                <w:color w:val="A6A6A6" w:themeColor="background1" w:themeShade="A6"/>
                              </w:rPr>
                              <w:t>s, CV, et cetera. Ook is daar uw</w:t>
                            </w:r>
                            <w:r w:rsidR="008F76E6">
                              <w:rPr>
                                <w:color w:val="A6A6A6" w:themeColor="background1" w:themeShade="A6"/>
                              </w:rPr>
                              <w:t xml:space="preserve"> eigen accountactiviteit na te slaan.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7012B8" id="_x0000_s1027" type="#_x0000_t202" style="position:absolute;margin-left:0;margin-top:26.1pt;width:465.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" strokecolor="#a6a6a6">
                <v:textbox style="mso-fit-shape-to-text:t">
                  <w:txbxContent>
                    <w:p w14:paraId="006EB51A" w14:textId="151957C2" w:rsidR="008F76E6" w:rsidRPr="00237D99" w:rsidRDefault="009024E9" w:rsidP="00714908">
                      <w:pPr>
                        <w:rPr>
                          <w:color w:val="A6A6A6" w:themeColor="background1" w:themeShade="A6"/>
                        </w:rPr>
                      </w:pPr>
                      <w:r>
                        <w:rPr>
                          <w:color w:val="A6A6A6" w:themeColor="background1" w:themeShade="A6"/>
                        </w:rPr>
                        <w:t>In ‘Mijn Profiel’ kunt u</w:t>
                      </w:r>
                      <w:r w:rsidR="008F76E6">
                        <w:rPr>
                          <w:color w:val="A6A6A6" w:themeColor="background1" w:themeShade="A6"/>
                        </w:rPr>
                        <w:t xml:space="preserve"> nog meer informatie opslaan: Certificeringen (bv. GCP/BROK), publicatie</w:t>
                      </w:r>
                      <w:r>
                        <w:rPr>
                          <w:color w:val="A6A6A6" w:themeColor="background1" w:themeShade="A6"/>
                        </w:rPr>
                        <w:t>s, CV, et cetera. Ook is daar uw</w:t>
                      </w:r>
                      <w:r w:rsidR="008F76E6">
                        <w:rPr>
                          <w:color w:val="A6A6A6" w:themeColor="background1" w:themeShade="A6"/>
                        </w:rPr>
                        <w:t xml:space="preserve"> eigen accountactiviteit na te slaan.</w:t>
                      </w:r>
                    </w:p>
                  </w:txbxContent>
                </v:textbox>
                <w10:wrap type="square"/>
              </v:shape>
            </w:pict>
          </mc:Fallback>
        </mc:AlternateContent>
      </w:r>
      <w:r w:rsidR="00136525">
        <w:br w:type="page"/>
      </w:r>
    </w:p>
    <w:p w14:paraId="7FDB59FD" w14:textId="010DD30E" w:rsidR="00955011" w:rsidRPr="00DA5F51" w:rsidRDefault="00955011" w:rsidP="00DA5F51">
      <w:pPr>
        <w:pStyle w:val="Lijstalinea"/>
        <w:numPr>
          <w:ilvl w:val="0"/>
          <w:numId w:val="8"/>
        </w:numPr>
        <w:rPr>
          <w:color w:val="00B050"/>
          <w:sz w:val="40"/>
          <w:szCs w:val="40"/>
        </w:rPr>
      </w:pPr>
      <w:r w:rsidRPr="00DA5F51">
        <w:rPr>
          <w:color w:val="00B050"/>
          <w:sz w:val="40"/>
          <w:szCs w:val="40"/>
        </w:rPr>
        <w:lastRenderedPageBreak/>
        <w:t>Invoer</w:t>
      </w:r>
      <w:r w:rsidR="004B315C" w:rsidRPr="00DA5F51">
        <w:rPr>
          <w:color w:val="00B050"/>
          <w:sz w:val="40"/>
          <w:szCs w:val="40"/>
        </w:rPr>
        <w:t>en</w:t>
      </w:r>
      <w:r w:rsidRPr="00DA5F51">
        <w:rPr>
          <w:color w:val="00B050"/>
          <w:sz w:val="40"/>
          <w:szCs w:val="40"/>
        </w:rPr>
        <w:t xml:space="preserve"> nieuwe studie </w:t>
      </w:r>
    </w:p>
    <w:p w14:paraId="1D183BAB" w14:textId="29E7A069" w:rsidR="00955011" w:rsidRDefault="00955011" w:rsidP="00955011">
      <w:r>
        <w:t>Met de functie ‘Nieuw’ kan een nieuwe studie aangemaakt worden</w:t>
      </w:r>
      <w:r w:rsidR="00663596">
        <w:t xml:space="preserve"> </w:t>
      </w:r>
    </w:p>
    <w:p w14:paraId="2EC29904" w14:textId="36019BAF" w:rsidR="00C24E90" w:rsidRDefault="00C24E90" w:rsidP="00955011">
      <w:r>
        <w:t>Alle velden moeten ingevuld worden om te kunnen opslaan</w:t>
      </w:r>
      <w:r w:rsidR="001D27D1">
        <w:t xml:space="preserve">, </w:t>
      </w:r>
      <w:r w:rsidR="001D27D1" w:rsidRPr="001D27D1">
        <w:rPr>
          <w:b/>
        </w:rPr>
        <w:t>behalve</w:t>
      </w:r>
      <w:r w:rsidR="001D27D1">
        <w:t xml:space="preserve"> het studienummer dat automatisch gegenereerd wordt. </w:t>
      </w:r>
    </w:p>
    <w:p w14:paraId="45B5D33B" w14:textId="43190D5B" w:rsidR="00704899" w:rsidRDefault="00704899" w:rsidP="00955011">
      <w:r>
        <w:t xml:space="preserve">Sla de ingevoerde gegevens op door </w:t>
      </w:r>
      <w:r w:rsidR="00B3377F">
        <w:t>linksonder</w:t>
      </w:r>
      <w:r w:rsidR="00746527">
        <w:t xml:space="preserve"> op O</w:t>
      </w:r>
      <w:r>
        <w:t>pslaan te drukken</w:t>
      </w:r>
      <w:r w:rsidR="007A2A65">
        <w:t>. De gegevens kunnen nog gewijzigd worden</w:t>
      </w:r>
      <w:r w:rsidR="00225C11">
        <w:t xml:space="preserve"> zolang de studie nog niet is ingediend.</w:t>
      </w:r>
    </w:p>
    <w:p w14:paraId="33223C31" w14:textId="785C90A3" w:rsidR="00C13379" w:rsidRDefault="00C13379" w:rsidP="00955011">
      <w:r>
        <w:t xml:space="preserve">Het veld </w:t>
      </w:r>
      <w:r w:rsidR="0059137A">
        <w:t>‘Data Management studies’ hoeft niet aangevinkt. Deze optie is niet werkzaam.</w:t>
      </w:r>
    </w:p>
    <w:p w14:paraId="16CF8CF2" w14:textId="77777777" w:rsidR="00FE356F" w:rsidRDefault="00FE356F" w:rsidP="00955011"/>
    <w:p w14:paraId="62942C86" w14:textId="69220038" w:rsidR="0077435A" w:rsidRDefault="00C13379" w:rsidP="00955011">
      <w:r w:rsidRPr="00C13379">
        <w:rPr>
          <w:noProof/>
          <w:lang w:eastAsia="nl-NL"/>
        </w:rPr>
        <w:drawing>
          <wp:inline distT="0" distB="0" distL="0" distR="0" wp14:anchorId="586F6691" wp14:editId="7852FC84">
            <wp:extent cx="4943475" cy="419477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65112" cy="4213139"/>
                    </a:xfrm>
                    <a:prstGeom prst="rect">
                      <a:avLst/>
                    </a:prstGeom>
                  </pic:spPr>
                </pic:pic>
              </a:graphicData>
            </a:graphic>
          </wp:inline>
        </w:drawing>
      </w:r>
    </w:p>
    <w:p w14:paraId="56C6C1AC" w14:textId="77777777" w:rsidR="00FE356F" w:rsidRDefault="00FE356F" w:rsidP="00955011"/>
    <w:p w14:paraId="62918E36" w14:textId="77777777" w:rsidR="004B315C" w:rsidRDefault="004B315C" w:rsidP="00955011"/>
    <w:tbl>
      <w:tblPr>
        <w:tblStyle w:val="Tabelraster"/>
        <w:tblW w:w="9351" w:type="dxa"/>
        <w:tblLook w:val="04A0" w:firstRow="1" w:lastRow="0" w:firstColumn="1" w:lastColumn="0" w:noHBand="0" w:noVBand="1"/>
      </w:tblPr>
      <w:tblGrid>
        <w:gridCol w:w="1430"/>
        <w:gridCol w:w="7921"/>
      </w:tblGrid>
      <w:tr w:rsidR="00845324" w14:paraId="357BE7C5" w14:textId="77777777" w:rsidTr="004B315C">
        <w:tc>
          <w:tcPr>
            <w:tcW w:w="1430" w:type="dxa"/>
          </w:tcPr>
          <w:p w14:paraId="1F0A1DAE" w14:textId="77777777" w:rsidR="00845324" w:rsidRPr="004B315C" w:rsidRDefault="00845324" w:rsidP="00955011">
            <w:pPr>
              <w:rPr>
                <w:sz w:val="20"/>
                <w:szCs w:val="20"/>
              </w:rPr>
            </w:pPr>
            <w:r w:rsidRPr="004B315C">
              <w:rPr>
                <w:sz w:val="20"/>
                <w:szCs w:val="20"/>
              </w:rPr>
              <w:t>Studienummer</w:t>
            </w:r>
          </w:p>
        </w:tc>
        <w:tc>
          <w:tcPr>
            <w:tcW w:w="7921" w:type="dxa"/>
          </w:tcPr>
          <w:p w14:paraId="62216065" w14:textId="42C1BBCB" w:rsidR="00845324" w:rsidRPr="004B315C" w:rsidRDefault="00845324" w:rsidP="00955011">
            <w:pPr>
              <w:rPr>
                <w:sz w:val="20"/>
                <w:szCs w:val="20"/>
              </w:rPr>
            </w:pPr>
            <w:r w:rsidRPr="004B315C">
              <w:rPr>
                <w:sz w:val="20"/>
                <w:szCs w:val="20"/>
              </w:rPr>
              <w:t xml:space="preserve">Het studienummer </w:t>
            </w:r>
            <w:r w:rsidR="00191ECA" w:rsidRPr="004B315C">
              <w:rPr>
                <w:sz w:val="20"/>
                <w:szCs w:val="20"/>
              </w:rPr>
              <w:t xml:space="preserve">wordt </w:t>
            </w:r>
            <w:r w:rsidR="00191ECA" w:rsidRPr="00CC2354">
              <w:rPr>
                <w:b/>
                <w:sz w:val="20"/>
                <w:szCs w:val="20"/>
              </w:rPr>
              <w:t>automatisch</w:t>
            </w:r>
            <w:r w:rsidR="00191ECA" w:rsidRPr="004B315C">
              <w:rPr>
                <w:sz w:val="20"/>
                <w:szCs w:val="20"/>
              </w:rPr>
              <w:t xml:space="preserve"> aangemaakt en is tevens het correspondentienummer met de LHC</w:t>
            </w:r>
          </w:p>
        </w:tc>
      </w:tr>
      <w:tr w:rsidR="00845324" w14:paraId="38B1C8BF" w14:textId="77777777" w:rsidTr="004B315C">
        <w:tc>
          <w:tcPr>
            <w:tcW w:w="1430" w:type="dxa"/>
          </w:tcPr>
          <w:p w14:paraId="6D774BAD" w14:textId="77777777" w:rsidR="00845324" w:rsidRPr="004B315C" w:rsidRDefault="00191ECA" w:rsidP="00955011">
            <w:pPr>
              <w:rPr>
                <w:sz w:val="20"/>
                <w:szCs w:val="20"/>
              </w:rPr>
            </w:pPr>
            <w:r w:rsidRPr="004B315C">
              <w:rPr>
                <w:sz w:val="20"/>
                <w:szCs w:val="20"/>
              </w:rPr>
              <w:t>Korte titel</w:t>
            </w:r>
          </w:p>
        </w:tc>
        <w:tc>
          <w:tcPr>
            <w:tcW w:w="7921" w:type="dxa"/>
          </w:tcPr>
          <w:p w14:paraId="149F2742" w14:textId="77777777" w:rsidR="00845324" w:rsidRPr="004B315C" w:rsidRDefault="00191ECA" w:rsidP="00955011">
            <w:pPr>
              <w:rPr>
                <w:sz w:val="20"/>
                <w:szCs w:val="20"/>
              </w:rPr>
            </w:pPr>
            <w:r w:rsidRPr="004B315C">
              <w:rPr>
                <w:sz w:val="20"/>
                <w:szCs w:val="20"/>
              </w:rPr>
              <w:t>Acroniem</w:t>
            </w:r>
          </w:p>
        </w:tc>
      </w:tr>
      <w:tr w:rsidR="00845324" w14:paraId="1C36F8E7" w14:textId="77777777" w:rsidTr="004B315C">
        <w:tc>
          <w:tcPr>
            <w:tcW w:w="1430" w:type="dxa"/>
          </w:tcPr>
          <w:p w14:paraId="176F22F4" w14:textId="77777777" w:rsidR="00845324" w:rsidRPr="004B315C" w:rsidRDefault="00191ECA" w:rsidP="00955011">
            <w:pPr>
              <w:rPr>
                <w:sz w:val="20"/>
                <w:szCs w:val="20"/>
              </w:rPr>
            </w:pPr>
            <w:r w:rsidRPr="004B315C">
              <w:rPr>
                <w:sz w:val="20"/>
                <w:szCs w:val="20"/>
              </w:rPr>
              <w:t>Lange Titel</w:t>
            </w:r>
          </w:p>
        </w:tc>
        <w:tc>
          <w:tcPr>
            <w:tcW w:w="7921" w:type="dxa"/>
          </w:tcPr>
          <w:p w14:paraId="1D9C9CC5" w14:textId="77777777" w:rsidR="00845324" w:rsidRPr="004B315C" w:rsidRDefault="00191ECA" w:rsidP="00955011">
            <w:pPr>
              <w:rPr>
                <w:sz w:val="20"/>
                <w:szCs w:val="20"/>
              </w:rPr>
            </w:pPr>
            <w:r w:rsidRPr="004B315C">
              <w:rPr>
                <w:sz w:val="20"/>
                <w:szCs w:val="20"/>
              </w:rPr>
              <w:t>Volledige titel van de studie</w:t>
            </w:r>
          </w:p>
        </w:tc>
      </w:tr>
      <w:tr w:rsidR="00845324" w14:paraId="7C40528B" w14:textId="77777777" w:rsidTr="004B315C">
        <w:tc>
          <w:tcPr>
            <w:tcW w:w="1430" w:type="dxa"/>
          </w:tcPr>
          <w:p w14:paraId="03F76667" w14:textId="77777777" w:rsidR="00845324" w:rsidRPr="004B315C" w:rsidRDefault="00191ECA" w:rsidP="00955011">
            <w:pPr>
              <w:rPr>
                <w:sz w:val="20"/>
                <w:szCs w:val="20"/>
              </w:rPr>
            </w:pPr>
            <w:r w:rsidRPr="004B315C">
              <w:rPr>
                <w:sz w:val="20"/>
                <w:szCs w:val="20"/>
              </w:rPr>
              <w:t>Type studie</w:t>
            </w:r>
          </w:p>
        </w:tc>
        <w:tc>
          <w:tcPr>
            <w:tcW w:w="7921" w:type="dxa"/>
          </w:tcPr>
          <w:p w14:paraId="45201E89" w14:textId="23188FB7" w:rsidR="00845324" w:rsidRPr="004B315C" w:rsidRDefault="00704899" w:rsidP="00C6343D">
            <w:pPr>
              <w:rPr>
                <w:sz w:val="20"/>
                <w:szCs w:val="20"/>
              </w:rPr>
            </w:pPr>
            <w:r w:rsidRPr="004B315C">
              <w:rPr>
                <w:sz w:val="20"/>
                <w:szCs w:val="20"/>
              </w:rPr>
              <w:t>WMO</w:t>
            </w:r>
            <w:r w:rsidR="00191ECA" w:rsidRPr="004B315C">
              <w:rPr>
                <w:sz w:val="20"/>
                <w:szCs w:val="20"/>
              </w:rPr>
              <w:t xml:space="preserve"> Plichtig</w:t>
            </w:r>
            <w:r w:rsidR="00225C11">
              <w:rPr>
                <w:sz w:val="20"/>
                <w:szCs w:val="20"/>
              </w:rPr>
              <w:t xml:space="preserve"> met VGO, WMO-plichtig zonder VGO</w:t>
            </w:r>
            <w:r w:rsidR="00191ECA" w:rsidRPr="004B315C">
              <w:rPr>
                <w:sz w:val="20"/>
                <w:szCs w:val="20"/>
              </w:rPr>
              <w:t>, niet-WMO plichtig</w:t>
            </w:r>
            <w:r w:rsidR="007E6DE4" w:rsidRPr="004B315C">
              <w:rPr>
                <w:sz w:val="20"/>
                <w:szCs w:val="20"/>
              </w:rPr>
              <w:t xml:space="preserve"> en</w:t>
            </w:r>
            <w:r w:rsidR="00191ECA" w:rsidRPr="004B315C">
              <w:rPr>
                <w:sz w:val="20"/>
                <w:szCs w:val="20"/>
              </w:rPr>
              <w:t xml:space="preserve"> niet-WMO</w:t>
            </w:r>
            <w:r w:rsidR="00D13325" w:rsidRPr="004B315C">
              <w:rPr>
                <w:sz w:val="20"/>
                <w:szCs w:val="20"/>
              </w:rPr>
              <w:t xml:space="preserve"> studenten</w:t>
            </w:r>
            <w:r w:rsidR="00191ECA" w:rsidRPr="004B315C">
              <w:rPr>
                <w:sz w:val="20"/>
                <w:szCs w:val="20"/>
              </w:rPr>
              <w:t xml:space="preserve"> </w:t>
            </w:r>
            <w:r w:rsidR="007E74D6">
              <w:rPr>
                <w:sz w:val="20"/>
                <w:szCs w:val="20"/>
              </w:rPr>
              <w:t>(HBO-studenten)</w:t>
            </w:r>
          </w:p>
        </w:tc>
      </w:tr>
      <w:tr w:rsidR="00845324" w14:paraId="16D95CEF" w14:textId="77777777" w:rsidTr="004B315C">
        <w:tc>
          <w:tcPr>
            <w:tcW w:w="1430" w:type="dxa"/>
          </w:tcPr>
          <w:p w14:paraId="4AABAA76" w14:textId="77777777" w:rsidR="00845324" w:rsidRPr="004B315C" w:rsidRDefault="00191ECA" w:rsidP="00955011">
            <w:pPr>
              <w:rPr>
                <w:sz w:val="20"/>
                <w:szCs w:val="20"/>
              </w:rPr>
            </w:pPr>
            <w:r w:rsidRPr="004B315C">
              <w:rPr>
                <w:sz w:val="20"/>
                <w:szCs w:val="20"/>
              </w:rPr>
              <w:t>Gebruiker</w:t>
            </w:r>
          </w:p>
        </w:tc>
        <w:tc>
          <w:tcPr>
            <w:tcW w:w="7921" w:type="dxa"/>
          </w:tcPr>
          <w:p w14:paraId="327A3F41" w14:textId="5C16D732" w:rsidR="00191ECA" w:rsidRPr="004B315C" w:rsidRDefault="004B315C" w:rsidP="0059137A">
            <w:pPr>
              <w:rPr>
                <w:sz w:val="20"/>
                <w:szCs w:val="20"/>
              </w:rPr>
            </w:pPr>
            <w:r>
              <w:rPr>
                <w:sz w:val="20"/>
                <w:szCs w:val="20"/>
              </w:rPr>
              <w:t>Hoofdonderzoeker Isala</w:t>
            </w:r>
            <w:r w:rsidR="007E6DE4" w:rsidRPr="004B315C">
              <w:rPr>
                <w:sz w:val="20"/>
                <w:szCs w:val="20"/>
              </w:rPr>
              <w:t xml:space="preserve"> (met EMWO erkend GCP</w:t>
            </w:r>
            <w:r w:rsidR="00D13325" w:rsidRPr="004B315C">
              <w:rPr>
                <w:sz w:val="20"/>
                <w:szCs w:val="20"/>
              </w:rPr>
              <w:t>- of BROK-</w:t>
            </w:r>
            <w:r w:rsidR="007E6DE4" w:rsidRPr="004B315C">
              <w:rPr>
                <w:sz w:val="20"/>
                <w:szCs w:val="20"/>
              </w:rPr>
              <w:t xml:space="preserve">examen) </w:t>
            </w:r>
            <w:r w:rsidR="00191ECA" w:rsidRPr="004B315C">
              <w:rPr>
                <w:sz w:val="20"/>
                <w:szCs w:val="20"/>
              </w:rPr>
              <w:t xml:space="preserve">met account voor </w:t>
            </w:r>
            <w:r w:rsidR="0059137A">
              <w:rPr>
                <w:sz w:val="20"/>
                <w:szCs w:val="20"/>
              </w:rPr>
              <w:t>CTMS</w:t>
            </w:r>
            <w:r w:rsidR="00746527" w:rsidRPr="004B315C">
              <w:rPr>
                <w:sz w:val="20"/>
                <w:szCs w:val="20"/>
              </w:rPr>
              <w:t>.</w:t>
            </w:r>
            <w:r w:rsidR="00D13325" w:rsidRPr="004B315C">
              <w:rPr>
                <w:sz w:val="20"/>
                <w:szCs w:val="20"/>
              </w:rPr>
              <w:t xml:space="preserve"> </w:t>
            </w:r>
          </w:p>
        </w:tc>
      </w:tr>
    </w:tbl>
    <w:p w14:paraId="2BCEF8C5" w14:textId="2200D11B" w:rsidR="00845324" w:rsidRDefault="00845324" w:rsidP="00955011"/>
    <w:p w14:paraId="1462C8AF" w14:textId="77777777" w:rsidR="00FE356F" w:rsidRDefault="00FE356F" w:rsidP="00955011"/>
    <w:p w14:paraId="3E2A5D08" w14:textId="1C4678D0" w:rsidR="007A2A65" w:rsidRDefault="00772040">
      <w:r>
        <w:lastRenderedPageBreak/>
        <w:t>Op het startscherm staan alle studies waaraan</w:t>
      </w:r>
      <w:r w:rsidR="007A7079">
        <w:t xml:space="preserve"> men gekoppeld is. Als indiener ben je sowieso aan een studie gekoppeld. Verder zal iedereen die aan de </w:t>
      </w:r>
      <w:r w:rsidR="00B22431">
        <w:t xml:space="preserve">Onderzoeksafdeling Isala gekoppeld is (zie kopje Studiedetails) de studie ook in zijn Startoverzicht zien. Daarnaast kan je </w:t>
      </w:r>
      <w:r w:rsidR="00B961D4">
        <w:t xml:space="preserve"> </w:t>
      </w:r>
      <w:r w:rsidR="00B22431">
        <w:t xml:space="preserve">iemand </w:t>
      </w:r>
      <w:r w:rsidR="001D27D1">
        <w:t xml:space="preserve">die ook een account heeft, </w:t>
      </w:r>
      <w:r w:rsidR="00B22431">
        <w:t>toevoegen aan het intern onderzoeksteam, zodat</w:t>
      </w:r>
      <w:r w:rsidR="00C31B3B">
        <w:t xml:space="preserve"> diegene ook de studie kan zien </w:t>
      </w:r>
      <w:r w:rsidR="007A7079">
        <w:t>(zie ook 11. Tabblad Aanmelding)</w:t>
      </w:r>
      <w:r w:rsidR="00C31B3B">
        <w:t xml:space="preserve">. </w:t>
      </w:r>
      <w:r w:rsidR="00406E8D">
        <w:t>Realiseer je dan wel dat diegene mogelijk alles zou kunnen inzien, dus mogelijk ook financiële afspraken et cetera.</w:t>
      </w:r>
    </w:p>
    <w:p w14:paraId="202CDF1E" w14:textId="702F6EC7" w:rsidR="00772040" w:rsidRDefault="00B961D4">
      <w:r>
        <w:rPr>
          <w:noProof/>
          <w:lang w:eastAsia="nl-NL"/>
        </w:rPr>
        <mc:AlternateContent>
          <mc:Choice Requires="wps">
            <w:drawing>
              <wp:anchor distT="45720" distB="45720" distL="114300" distR="114300" simplePos="0" relativeHeight="251663360" behindDoc="0" locked="0" layoutInCell="1" allowOverlap="1" wp14:anchorId="4979B101" wp14:editId="40C2CB58">
                <wp:simplePos x="0" y="0"/>
                <wp:positionH relativeFrom="column">
                  <wp:posOffset>-129887</wp:posOffset>
                </wp:positionH>
                <wp:positionV relativeFrom="paragraph">
                  <wp:posOffset>418524</wp:posOffset>
                </wp:positionV>
                <wp:extent cx="5915025" cy="511810"/>
                <wp:effectExtent l="0" t="0" r="28575" b="2159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11810"/>
                        </a:xfrm>
                        <a:prstGeom prst="rect">
                          <a:avLst/>
                        </a:prstGeom>
                        <a:solidFill>
                          <a:srgbClr val="FFFFFF"/>
                        </a:solidFill>
                        <a:ln w="9525">
                          <a:solidFill>
                            <a:sysClr val="window" lastClr="FFFFFF">
                              <a:lumMod val="65000"/>
                            </a:sysClr>
                          </a:solidFill>
                          <a:miter lim="800000"/>
                          <a:headEnd/>
                          <a:tailEnd/>
                        </a:ln>
                      </wps:spPr>
                      <wps:txbx>
                        <w:txbxContent>
                          <w:p w14:paraId="66F9062D" w14:textId="3A338E58" w:rsidR="008F76E6" w:rsidRDefault="008F76E6" w:rsidP="00D13325">
                            <w:pPr>
                              <w:rPr>
                                <w:color w:val="A6A6A6" w:themeColor="background1" w:themeShade="A6"/>
                              </w:rPr>
                            </w:pPr>
                            <w:r>
                              <w:rPr>
                                <w:color w:val="A6A6A6" w:themeColor="background1" w:themeShade="A6"/>
                              </w:rPr>
                              <w:t xml:space="preserve">Als een Lokale </w:t>
                            </w:r>
                            <w:r w:rsidR="00406E8D">
                              <w:rPr>
                                <w:color w:val="A6A6A6" w:themeColor="background1" w:themeShade="A6"/>
                              </w:rPr>
                              <w:t>(</w:t>
                            </w:r>
                            <w:r>
                              <w:rPr>
                                <w:color w:val="A6A6A6" w:themeColor="background1" w:themeShade="A6"/>
                              </w:rPr>
                              <w:t>hoofd</w:t>
                            </w:r>
                            <w:r w:rsidR="00406E8D">
                              <w:rPr>
                                <w:color w:val="A6A6A6" w:themeColor="background1" w:themeShade="A6"/>
                              </w:rPr>
                              <w:t>)</w:t>
                            </w:r>
                            <w:r>
                              <w:rPr>
                                <w:color w:val="A6A6A6" w:themeColor="background1" w:themeShade="A6"/>
                              </w:rPr>
                              <w:t>onderzoeker niet in de lijst staat waar uit geselecteerd kan worden, heeft deze nog geen account. De onderzoeker zal zelf eerst een account moeten aanvragen.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9B101" id="_x0000_s1028" type="#_x0000_t202" style="position:absolute;margin-left:-10.25pt;margin-top:32.95pt;width:465.75pt;height:40.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" strokecolor="#a6a6a6">
                <v:textbox>
                  <w:txbxContent>
                    <w:p w14:paraId="66F9062D" w14:textId="3A338E58" w:rsidR="008F76E6" w:rsidRDefault="008F76E6" w:rsidP="00D13325">
                      <w:pPr>
                        <w:rPr>
                          <w:color w:val="A6A6A6" w:themeColor="background1" w:themeShade="A6"/>
                        </w:rPr>
                      </w:pPr>
                      <w:r>
                        <w:rPr>
                          <w:color w:val="A6A6A6" w:themeColor="background1" w:themeShade="A6"/>
                        </w:rPr>
                        <w:t xml:space="preserve">Als een Lokale </w:t>
                      </w:r>
                      <w:r w:rsidR="00406E8D">
                        <w:rPr>
                          <w:color w:val="A6A6A6" w:themeColor="background1" w:themeShade="A6"/>
                        </w:rPr>
                        <w:t>(</w:t>
                      </w:r>
                      <w:r>
                        <w:rPr>
                          <w:color w:val="A6A6A6" w:themeColor="background1" w:themeShade="A6"/>
                        </w:rPr>
                        <w:t>hoofd</w:t>
                      </w:r>
                      <w:r w:rsidR="00406E8D">
                        <w:rPr>
                          <w:color w:val="A6A6A6" w:themeColor="background1" w:themeShade="A6"/>
                        </w:rPr>
                        <w:t>)</w:t>
                      </w:r>
                      <w:r>
                        <w:rPr>
                          <w:color w:val="A6A6A6" w:themeColor="background1" w:themeShade="A6"/>
                        </w:rPr>
                        <w:t>onderzoeker niet in de lijst staat waar uit geselecteerd kan worden, heeft deze nog geen account. De onderzoeker zal zelf eerst een account moeten aanvragen.</w:t>
                      </w:r>
                    </w:p>
                  </w:txbxContent>
                </v:textbox>
                <w10:wrap type="square"/>
              </v:shape>
            </w:pict>
          </mc:Fallback>
        </mc:AlternateContent>
      </w:r>
    </w:p>
    <w:p w14:paraId="7E73374B" w14:textId="77777777" w:rsidR="00B961D4" w:rsidRDefault="00B961D4">
      <w:pPr>
        <w:rPr>
          <w:rFonts w:cstheme="minorHAnsi"/>
          <w:color w:val="00B050"/>
          <w:sz w:val="40"/>
          <w:szCs w:val="40"/>
        </w:rPr>
      </w:pPr>
      <w:r>
        <w:rPr>
          <w:rFonts w:cstheme="minorHAnsi"/>
          <w:color w:val="00B050"/>
          <w:sz w:val="40"/>
          <w:szCs w:val="40"/>
        </w:rPr>
        <w:br w:type="page"/>
      </w:r>
    </w:p>
    <w:p w14:paraId="58200104" w14:textId="66B9BC21" w:rsidR="00DA5F51" w:rsidRPr="00195226" w:rsidRDefault="003E1C52" w:rsidP="00DA5F51">
      <w:pPr>
        <w:pStyle w:val="Lijstalinea"/>
        <w:numPr>
          <w:ilvl w:val="0"/>
          <w:numId w:val="8"/>
        </w:numPr>
        <w:rPr>
          <w:rFonts w:cstheme="minorHAnsi"/>
          <w:color w:val="00B050"/>
          <w:sz w:val="40"/>
          <w:szCs w:val="40"/>
        </w:rPr>
      </w:pPr>
      <w:r w:rsidRPr="00195226">
        <w:rPr>
          <w:rFonts w:cstheme="minorHAnsi"/>
          <w:color w:val="00B050"/>
          <w:sz w:val="40"/>
          <w:szCs w:val="40"/>
        </w:rPr>
        <w:lastRenderedPageBreak/>
        <w:t xml:space="preserve">Aanmaken en indienen: </w:t>
      </w:r>
      <w:r w:rsidR="00DA5F51" w:rsidRPr="00195226">
        <w:rPr>
          <w:rFonts w:cstheme="minorHAnsi"/>
          <w:color w:val="00B050"/>
          <w:sz w:val="40"/>
          <w:szCs w:val="40"/>
        </w:rPr>
        <w:t>Statussen</w:t>
      </w:r>
    </w:p>
    <w:p w14:paraId="38E3D6A7" w14:textId="626C7ABC" w:rsidR="00537A9F" w:rsidRDefault="00537A9F" w:rsidP="003E1C52">
      <w:pPr>
        <w:pStyle w:val="Lijstalinea"/>
        <w:ind w:left="360"/>
      </w:pPr>
    </w:p>
    <w:p w14:paraId="6E9BCDF4" w14:textId="48BE83B8" w:rsidR="003F523F" w:rsidRDefault="0059137A" w:rsidP="003E1C52">
      <w:pPr>
        <w:pStyle w:val="Lijstalinea"/>
        <w:ind w:left="360"/>
      </w:pPr>
      <w:r>
        <w:t>CTMS</w:t>
      </w:r>
      <w:r w:rsidR="003F523F">
        <w:t xml:space="preserve"> werkt met </w:t>
      </w:r>
      <w:r w:rsidR="00316B59">
        <w:t>“</w:t>
      </w:r>
      <w:r w:rsidR="003F523F">
        <w:t>Statussen</w:t>
      </w:r>
      <w:r w:rsidR="00316B59">
        <w:t>”</w:t>
      </w:r>
      <w:r w:rsidR="003F523F">
        <w:t>. Bij elke overgang van de ene status naar de ande</w:t>
      </w:r>
      <w:r w:rsidR="009024E9">
        <w:t>re gebeurt er iets. Welke rol men volgens zijn account heeft, bepaalt wat men</w:t>
      </w:r>
      <w:r w:rsidR="003F523F">
        <w:t xml:space="preserve"> in welke status mag doen of kan inzien</w:t>
      </w:r>
      <w:r w:rsidR="00406E8D">
        <w:t xml:space="preserve"> en of je een status kunt veranderen</w:t>
      </w:r>
    </w:p>
    <w:p w14:paraId="6BA1EDE6" w14:textId="13F5B325" w:rsidR="00ED129E" w:rsidRDefault="00ED129E" w:rsidP="003E1C52">
      <w:pPr>
        <w:pStyle w:val="Lijstalinea"/>
        <w:ind w:left="360"/>
      </w:pPr>
    </w:p>
    <w:p w14:paraId="64D87AB5" w14:textId="10677591" w:rsidR="00ED129E" w:rsidRDefault="00ED129E" w:rsidP="003E1C52">
      <w:pPr>
        <w:pStyle w:val="Lijstalinea"/>
        <w:ind w:left="360"/>
      </w:pPr>
      <w:r>
        <w:t>De tabbladen zijn ook aan statussen gekoppeld. Bijvoorbeeld: het tabblad ‘Voortgangsrapportage’ verschijn pas als de studie is goedgekeurd.</w:t>
      </w:r>
    </w:p>
    <w:p w14:paraId="249B2A80" w14:textId="77777777" w:rsidR="003F523F" w:rsidRDefault="003F523F" w:rsidP="003E1C52">
      <w:pPr>
        <w:pStyle w:val="Lijstalinea"/>
        <w:ind w:left="360"/>
      </w:pPr>
    </w:p>
    <w:p w14:paraId="7A704224" w14:textId="459EB992" w:rsidR="003E1C52" w:rsidRPr="00AA4A7D" w:rsidRDefault="00154CF9" w:rsidP="003E1C52">
      <w:pPr>
        <w:pStyle w:val="Lijstalinea"/>
        <w:ind w:left="360"/>
      </w:pPr>
      <w:r>
        <w:t xml:space="preserve">Status “Aangemaakt”: </w:t>
      </w:r>
      <w:r w:rsidR="003E1C52" w:rsidRPr="00AA4A7D">
        <w:t xml:space="preserve">Als een studie eenmaal is aangemaakt, kan er van alles worden ingevuld en </w:t>
      </w:r>
      <w:r w:rsidR="00AC389D" w:rsidRPr="00AA4A7D">
        <w:t>geüpload</w:t>
      </w:r>
      <w:r>
        <w:t xml:space="preserve"> door de indiener. </w:t>
      </w:r>
    </w:p>
    <w:p w14:paraId="36140669" w14:textId="36C48D56" w:rsidR="003E1C52" w:rsidRDefault="003E1C52" w:rsidP="003E1C52">
      <w:pPr>
        <w:pStyle w:val="Lijstalinea"/>
        <w:ind w:left="360"/>
      </w:pPr>
      <w:r w:rsidRPr="00AA4A7D">
        <w:t xml:space="preserve">Als een studie </w:t>
      </w:r>
      <w:r w:rsidRPr="00CC2354">
        <w:rPr>
          <w:b/>
        </w:rPr>
        <w:t>compleet</w:t>
      </w:r>
      <w:r w:rsidRPr="00AA4A7D">
        <w:t xml:space="preserve"> is </w:t>
      </w:r>
      <w:r w:rsidR="009B5BDE">
        <w:t xml:space="preserve">(alle velden ingevuld en alle verplichte documenten geüpload) </w:t>
      </w:r>
      <w:r w:rsidRPr="00AA4A7D">
        <w:t xml:space="preserve">om aangeboden te worden aan de Lokale Haalbaarheid Commissie, kan de status door de indiener worden gewijzigd van </w:t>
      </w:r>
      <w:r w:rsidR="00316B59">
        <w:t>“Aangemaakt” naar “Indienen”</w:t>
      </w:r>
      <w:r w:rsidR="00AC389D" w:rsidRPr="00AA4A7D">
        <w:t xml:space="preserve">. </w:t>
      </w:r>
      <w:r w:rsidR="00154CF9">
        <w:t>Pas dan komt de studie onder de attentie van de beoordelaars</w:t>
      </w:r>
      <w:r w:rsidR="009024E9">
        <w:t xml:space="preserve"> van de lokale haalbaarheid</w:t>
      </w:r>
      <w:r w:rsidR="00154CF9">
        <w:t xml:space="preserve">. </w:t>
      </w:r>
    </w:p>
    <w:p w14:paraId="21D6B1E6" w14:textId="44737868" w:rsidR="00316B59" w:rsidRDefault="00316B59" w:rsidP="003E1C52">
      <w:pPr>
        <w:pStyle w:val="Lijstalinea"/>
        <w:ind w:left="360"/>
      </w:pPr>
    </w:p>
    <w:p w14:paraId="1CDEFBEF" w14:textId="093CF971" w:rsidR="00316B59" w:rsidRDefault="00316B59" w:rsidP="003E1C52">
      <w:pPr>
        <w:pStyle w:val="Lijstalinea"/>
        <w:ind w:left="360"/>
      </w:pPr>
      <w:r>
        <w:t xml:space="preserve">Sla na elke verandering de pagina op via de knop rechtsboven. Daar staat ook de knop om een status te kunnen wijzigen. </w:t>
      </w:r>
    </w:p>
    <w:p w14:paraId="7C8C93C0" w14:textId="77777777" w:rsidR="00316B59" w:rsidRPr="00AA4A7D" w:rsidRDefault="00316B59" w:rsidP="003E1C52">
      <w:pPr>
        <w:pStyle w:val="Lijstalinea"/>
        <w:ind w:left="360"/>
      </w:pPr>
    </w:p>
    <w:p w14:paraId="01F2BC01" w14:textId="70D15031" w:rsidR="00DA5F51" w:rsidRDefault="00DA5F51" w:rsidP="00955011">
      <w:pPr>
        <w:rPr>
          <w:b/>
        </w:rPr>
      </w:pPr>
    </w:p>
    <w:p w14:paraId="57587BD0" w14:textId="28FE6CF3" w:rsidR="00DA5F51" w:rsidRDefault="00316B59" w:rsidP="00955011">
      <w:pPr>
        <w:rPr>
          <w:b/>
        </w:rPr>
      </w:pPr>
      <w:r>
        <w:rPr>
          <w:b/>
          <w:noProof/>
          <w:lang w:eastAsia="nl-NL"/>
        </w:rPr>
        <mc:AlternateContent>
          <mc:Choice Requires="wps">
            <w:drawing>
              <wp:anchor distT="0" distB="0" distL="114300" distR="114300" simplePos="0" relativeHeight="251678720" behindDoc="0" locked="0" layoutInCell="1" allowOverlap="1" wp14:anchorId="4FC63AE4" wp14:editId="3277FB9E">
                <wp:simplePos x="0" y="0"/>
                <wp:positionH relativeFrom="column">
                  <wp:posOffset>4484218</wp:posOffset>
                </wp:positionH>
                <wp:positionV relativeFrom="paragraph">
                  <wp:posOffset>79578</wp:posOffset>
                </wp:positionV>
                <wp:extent cx="1382420" cy="607162"/>
                <wp:effectExtent l="19050" t="19050" r="27305" b="21590"/>
                <wp:wrapNone/>
                <wp:docPr id="26" name="Ovaal 26"/>
                <wp:cNvGraphicFramePr/>
                <a:graphic xmlns:a="http://schemas.openxmlformats.org/drawingml/2006/main">
                  <a:graphicData uri="http://schemas.microsoft.com/office/word/2010/wordprocessingShape">
                    <wps:wsp>
                      <wps:cNvSpPr/>
                      <wps:spPr>
                        <a:xfrm>
                          <a:off x="0" y="0"/>
                          <a:ext cx="1382420" cy="607162"/>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CAF76" id="Ovaal 26" o:spid="_x0000_s1026" style="position:absolute;margin-left:353.1pt;margin-top:6.25pt;width:108.85pt;height:4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" filled="f" strokecolor="red" strokeweight="2.25pt">
                <v:stroke joinstyle="miter"/>
              </v:oval>
            </w:pict>
          </mc:Fallback>
        </mc:AlternateContent>
      </w:r>
      <w:r w:rsidRPr="00316B59">
        <w:rPr>
          <w:b/>
          <w:noProof/>
          <w:lang w:eastAsia="nl-NL"/>
        </w:rPr>
        <w:drawing>
          <wp:inline distT="0" distB="0" distL="0" distR="0" wp14:anchorId="1FB70D13" wp14:editId="3F6EC311">
            <wp:extent cx="5731510" cy="1202055"/>
            <wp:effectExtent l="0" t="0" r="254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202055"/>
                    </a:xfrm>
                    <a:prstGeom prst="rect">
                      <a:avLst/>
                    </a:prstGeom>
                  </pic:spPr>
                </pic:pic>
              </a:graphicData>
            </a:graphic>
          </wp:inline>
        </w:drawing>
      </w:r>
    </w:p>
    <w:p w14:paraId="2390B527" w14:textId="77777777" w:rsidR="00DA5F51" w:rsidRDefault="00DA5F51" w:rsidP="00955011">
      <w:pPr>
        <w:rPr>
          <w:b/>
        </w:rPr>
      </w:pPr>
    </w:p>
    <w:p w14:paraId="043828C4" w14:textId="77777777" w:rsidR="00DA5F51" w:rsidRDefault="00DA5F51" w:rsidP="00955011">
      <w:pPr>
        <w:rPr>
          <w:b/>
        </w:rPr>
      </w:pPr>
    </w:p>
    <w:p w14:paraId="5478F0DD" w14:textId="289ED446" w:rsidR="00DA5F51" w:rsidRDefault="00914D1A" w:rsidP="00955011">
      <w:pPr>
        <w:rPr>
          <w:b/>
        </w:rPr>
      </w:pPr>
      <w:r>
        <w:rPr>
          <w:b/>
        </w:rPr>
        <w:t>Indienen VGO</w:t>
      </w:r>
    </w:p>
    <w:p w14:paraId="5F5E757E" w14:textId="58EA1384" w:rsidR="002D2790" w:rsidRDefault="00914D1A" w:rsidP="00914D1A">
      <w:pPr>
        <w:pStyle w:val="Geenafstand"/>
      </w:pPr>
      <w:r>
        <w:t xml:space="preserve">Stap 1: De VGO wordt door de </w:t>
      </w:r>
      <w:r w:rsidR="00A65A2E">
        <w:t>verrichter</w:t>
      </w:r>
      <w:r>
        <w:t xml:space="preserve"> ingevuld. </w:t>
      </w:r>
      <w:r w:rsidR="002D2790">
        <w:t xml:space="preserve">De benodigde documenten worden geüpload en het Tabblad ‘Aanmelding Lokale haalbaarheid’ kan verder worden ingevuld (nog niet verplicht in deze fase). </w:t>
      </w:r>
    </w:p>
    <w:p w14:paraId="15A99103" w14:textId="34B888E2" w:rsidR="00914D1A" w:rsidRDefault="002D2790" w:rsidP="00914D1A">
      <w:pPr>
        <w:pStyle w:val="Geenafstand"/>
      </w:pPr>
      <w:r>
        <w:t xml:space="preserve">Stap 2: De </w:t>
      </w:r>
      <w:r w:rsidR="00A65A2E">
        <w:t>verrichter</w:t>
      </w:r>
      <w:r>
        <w:t xml:space="preserve"> </w:t>
      </w:r>
      <w:r w:rsidR="00616EC1">
        <w:t xml:space="preserve">verandert dan de status van “Aangemaakt” naar “Gereed voor indiening VGO”. </w:t>
      </w:r>
    </w:p>
    <w:p w14:paraId="23CF5DDF" w14:textId="44971233" w:rsidR="00914D1A" w:rsidRDefault="002D2790" w:rsidP="00914D1A">
      <w:pPr>
        <w:pStyle w:val="Geenafstand"/>
      </w:pPr>
      <w:r>
        <w:t>Stap 3</w:t>
      </w:r>
      <w:r w:rsidR="00914D1A">
        <w:t xml:space="preserve">: De lokale hoofdonderzoeker </w:t>
      </w:r>
      <w:r w:rsidR="009024E9">
        <w:t xml:space="preserve">(of researchondersteuner) </w:t>
      </w:r>
      <w:r w:rsidR="00914D1A">
        <w:t>krijgt een mail en notificatie</w:t>
      </w:r>
      <w:r w:rsidR="00616EC1">
        <w:t xml:space="preserve"> van deze status.</w:t>
      </w:r>
    </w:p>
    <w:p w14:paraId="70423953" w14:textId="2C2A53DF" w:rsidR="00914D1A" w:rsidRDefault="00914D1A" w:rsidP="00914D1A">
      <w:pPr>
        <w:pStyle w:val="Geenafstand"/>
      </w:pPr>
      <w:r>
        <w:t>St</w:t>
      </w:r>
      <w:r w:rsidR="002D2790">
        <w:t>ap 4</w:t>
      </w:r>
      <w:r>
        <w:t xml:space="preserve">: De lokale hoofdonderzoeker </w:t>
      </w:r>
      <w:r w:rsidR="007E74D6">
        <w:t xml:space="preserve">(of </w:t>
      </w:r>
      <w:r w:rsidR="009B5BDE">
        <w:t xml:space="preserve">zijn geautoriseerde </w:t>
      </w:r>
      <w:r w:rsidR="007E74D6">
        <w:t xml:space="preserve">researchondersteuner) </w:t>
      </w:r>
      <w:r>
        <w:t xml:space="preserve">verandert de status </w:t>
      </w:r>
      <w:r w:rsidR="00616EC1">
        <w:t>naar “VGO ingediend”.</w:t>
      </w:r>
    </w:p>
    <w:p w14:paraId="23FD6011" w14:textId="4A5B31DC" w:rsidR="00616EC1" w:rsidRDefault="00616EC1" w:rsidP="00914D1A">
      <w:pPr>
        <w:pStyle w:val="Geenafstand"/>
      </w:pPr>
    </w:p>
    <w:p w14:paraId="27949BEA" w14:textId="4791054E" w:rsidR="00616EC1" w:rsidRDefault="00616EC1" w:rsidP="00914D1A">
      <w:pPr>
        <w:pStyle w:val="Geenafstand"/>
      </w:pPr>
      <w:r>
        <w:t>Dat is het moment waarop de studie bij de desbetreffende ondersteunende diensten en de LHC onder de aandacht wordt gebracht en</w:t>
      </w:r>
      <w:r w:rsidR="009024E9">
        <w:t xml:space="preserve"> door hen</w:t>
      </w:r>
      <w:r>
        <w:t xml:space="preserve"> is in te zien. </w:t>
      </w:r>
    </w:p>
    <w:p w14:paraId="49FBB843" w14:textId="3C966371" w:rsidR="00616EC1" w:rsidRDefault="00616EC1" w:rsidP="00914D1A">
      <w:pPr>
        <w:pStyle w:val="Geenafstand"/>
        <w:rPr>
          <w:i/>
        </w:rPr>
      </w:pPr>
      <w:r>
        <w:t xml:space="preserve">De betrokken afdelingen </w:t>
      </w:r>
      <w:r w:rsidR="00613DD1">
        <w:t xml:space="preserve">en de hoofdonderzoeker hebben dan de tijd om op het tabblad ‘VGO Betrokken afdelingen’ hun akkoord te geven. Dit moet </w:t>
      </w:r>
      <w:r w:rsidR="00AD4CAD">
        <w:t>mini</w:t>
      </w:r>
      <w:r w:rsidR="00FE356F">
        <w:t xml:space="preserve">maal </w:t>
      </w:r>
      <w:r w:rsidR="00613DD1">
        <w:t xml:space="preserve">3 dagen vóór de door de </w:t>
      </w:r>
      <w:r w:rsidR="00D84726">
        <w:t>verrichter</w:t>
      </w:r>
      <w:r w:rsidR="00613DD1">
        <w:t xml:space="preserve"> aangegeven datum gedaan zijn; zie daarvoor tabblad VGO : </w:t>
      </w:r>
      <w:r w:rsidR="00613DD1" w:rsidRPr="00613DD1">
        <w:rPr>
          <w:i/>
        </w:rPr>
        <w:t>Uiterste datum terugsturen ingevuld en ondertekend VGO.</w:t>
      </w:r>
    </w:p>
    <w:p w14:paraId="2B25222C" w14:textId="7071ADAE" w:rsidR="00613DD1" w:rsidRDefault="00613DD1" w:rsidP="00914D1A">
      <w:pPr>
        <w:pStyle w:val="Geenafstand"/>
      </w:pPr>
      <w:r>
        <w:lastRenderedPageBreak/>
        <w:t xml:space="preserve">De LHC heeft </w:t>
      </w:r>
      <w:r w:rsidR="009024E9">
        <w:t>dan nog drie dagen de tijd om</w:t>
      </w:r>
      <w:r w:rsidR="00730B7B">
        <w:t xml:space="preserve"> de</w:t>
      </w:r>
      <w:r>
        <w:t xml:space="preserve"> VGO te accorderen</w:t>
      </w:r>
      <w:r w:rsidR="00497EB3">
        <w:t>, te tekenen en aan de verricht</w:t>
      </w:r>
      <w:r w:rsidR="009024E9">
        <w:t>er te verstrekken voor diens indieningsdossier.</w:t>
      </w:r>
    </w:p>
    <w:p w14:paraId="6495AE71" w14:textId="17AEA661" w:rsidR="00613DD1" w:rsidRDefault="00613DD1" w:rsidP="00914D1A">
      <w:pPr>
        <w:pStyle w:val="Geenafstand"/>
      </w:pPr>
    </w:p>
    <w:p w14:paraId="6FEF65CD" w14:textId="28ADCB43" w:rsidR="002D2790" w:rsidRPr="002D2790" w:rsidRDefault="002D2790" w:rsidP="00914D1A">
      <w:pPr>
        <w:pStyle w:val="Geenafstand"/>
        <w:rPr>
          <w:b/>
        </w:rPr>
      </w:pPr>
      <w:r w:rsidRPr="002D2790">
        <w:rPr>
          <w:b/>
        </w:rPr>
        <w:t>Aanmelding Lokale Haalbaarheid</w:t>
      </w:r>
      <w:r w:rsidR="00C152A8">
        <w:rPr>
          <w:b/>
        </w:rPr>
        <w:t xml:space="preserve"> / </w:t>
      </w:r>
      <w:r w:rsidR="003831F7">
        <w:rPr>
          <w:b/>
        </w:rPr>
        <w:t>In beoordeling</w:t>
      </w:r>
    </w:p>
    <w:p w14:paraId="5CA43392" w14:textId="2581BDCE" w:rsidR="002D2790" w:rsidRDefault="002D2790" w:rsidP="002D2790">
      <w:pPr>
        <w:pStyle w:val="Geenafstand"/>
      </w:pPr>
    </w:p>
    <w:p w14:paraId="57AFE098" w14:textId="77777777" w:rsidR="00EE6AFE" w:rsidRDefault="002D2790" w:rsidP="002D2790">
      <w:pPr>
        <w:pStyle w:val="Geenafstand"/>
      </w:pPr>
      <w:r>
        <w:t>De VGO</w:t>
      </w:r>
      <w:r w:rsidR="009024E9">
        <w:t xml:space="preserve"> is een onderdeel van de lokale haalbaarheid dat vooraf</w:t>
      </w:r>
      <w:r w:rsidR="00EE6AFE">
        <w:t xml:space="preserve"> gaat</w:t>
      </w:r>
      <w:r w:rsidR="009024E9">
        <w:t xml:space="preserve"> aan de rest </w:t>
      </w:r>
      <w:r>
        <w:t xml:space="preserve">van de Lokale Haalbaarheid. </w:t>
      </w:r>
    </w:p>
    <w:p w14:paraId="7D5B4533" w14:textId="5420DEED" w:rsidR="002D2790" w:rsidRDefault="00EE6AFE" w:rsidP="002D2790">
      <w:pPr>
        <w:pStyle w:val="Geenafstand"/>
      </w:pPr>
      <w:r>
        <w:t xml:space="preserve">Na het afgeven van de VGO gaat de lokale haalbaarheid verder. </w:t>
      </w:r>
      <w:r w:rsidR="003831F7">
        <w:t>Als de studie compleet is om te beoordelen, kan de status ‘</w:t>
      </w:r>
      <w:r w:rsidR="009B5BDE">
        <w:t>Aanmelden lokale haalbaarheid na VGO’</w:t>
      </w:r>
      <w:r w:rsidR="003831F7">
        <w:t xml:space="preserve"> worden gekozen. </w:t>
      </w:r>
    </w:p>
    <w:p w14:paraId="05C9EACD" w14:textId="77777777" w:rsidR="003831F7" w:rsidRDefault="003831F7" w:rsidP="002D2790">
      <w:pPr>
        <w:pStyle w:val="Geenafstand"/>
      </w:pPr>
    </w:p>
    <w:p w14:paraId="09F65C87" w14:textId="568E5F9D" w:rsidR="00DC60EA" w:rsidRDefault="00DC60EA" w:rsidP="002D2790">
      <w:pPr>
        <w:pStyle w:val="Geenafstand"/>
      </w:pPr>
      <w:r>
        <w:t xml:space="preserve">Bij een studie waar (nog) </w:t>
      </w:r>
      <w:r w:rsidRPr="00DC60EA">
        <w:rPr>
          <w:b/>
        </w:rPr>
        <w:t>geen</w:t>
      </w:r>
      <w:r w:rsidR="00537A9F">
        <w:t xml:space="preserve"> VGO wordt gebruikt, ga</w:t>
      </w:r>
      <w:r>
        <w:t xml:space="preserve"> je </w:t>
      </w:r>
      <w:r w:rsidR="00537A9F">
        <w:t xml:space="preserve">na ‘Aangemaakt’ door naar </w:t>
      </w:r>
      <w:r>
        <w:t xml:space="preserve">de status ‘Aanmelding </w:t>
      </w:r>
      <w:r w:rsidR="00C152A8">
        <w:t>ingediend</w:t>
      </w:r>
      <w:r>
        <w:t>’</w:t>
      </w:r>
      <w:r w:rsidR="00B338DB">
        <w:t xml:space="preserve"> middels de knop ‘Studie indienen ter beoordeling’</w:t>
      </w:r>
      <w:r>
        <w:t xml:space="preserve">. </w:t>
      </w:r>
    </w:p>
    <w:p w14:paraId="30330418" w14:textId="77777777" w:rsidR="00DC60EA" w:rsidRDefault="00DC60EA" w:rsidP="002D2790">
      <w:pPr>
        <w:pStyle w:val="Geenafstand"/>
      </w:pPr>
    </w:p>
    <w:p w14:paraId="1CEBC2DF" w14:textId="5FDFAC45" w:rsidR="00DC60EA" w:rsidRDefault="00D61CB8" w:rsidP="002D2790">
      <w:pPr>
        <w:pStyle w:val="Geenafstand"/>
      </w:pPr>
      <w:r>
        <w:t>Om een studie aan te bieden voor</w:t>
      </w:r>
      <w:r w:rsidR="00EE6AFE">
        <w:t xml:space="preserve"> het vervolg van de</w:t>
      </w:r>
      <w:r>
        <w:t xml:space="preserve"> lokale </w:t>
      </w:r>
      <w:r w:rsidR="005A09C2">
        <w:t xml:space="preserve">haalbaarheid </w:t>
      </w:r>
      <w:r>
        <w:t xml:space="preserve">toetsing, moeten </w:t>
      </w:r>
      <w:r w:rsidR="00DC60EA">
        <w:t>alle tabbladen die zichtbaar zijn worden langsgegaan en ingevuld. Als het studiedossier compleet is</w:t>
      </w:r>
      <w:r>
        <w:t>, kan de studie worden ingediend door</w:t>
      </w:r>
      <w:r w:rsidR="00EE6AFE">
        <w:t xml:space="preserve"> de status te wijzigen met ‘Indienen’. </w:t>
      </w:r>
    </w:p>
    <w:p w14:paraId="0D0F77B4" w14:textId="22318552" w:rsidR="005A09C2" w:rsidRDefault="005A09C2" w:rsidP="002D2790">
      <w:pPr>
        <w:pStyle w:val="Geenafstand"/>
        <w:rPr>
          <w:color w:val="FF0000"/>
        </w:rPr>
      </w:pPr>
    </w:p>
    <w:p w14:paraId="39645147" w14:textId="66E1173F" w:rsidR="004E0E94" w:rsidRPr="004E0E94" w:rsidRDefault="005E0FA6" w:rsidP="002D2790">
      <w:pPr>
        <w:pStyle w:val="Geenafstand"/>
        <w:rPr>
          <w:b/>
        </w:rPr>
      </w:pPr>
      <w:r>
        <w:rPr>
          <w:b/>
        </w:rPr>
        <w:t>Document aanbieden ter beoordeling</w:t>
      </w:r>
      <w:r w:rsidR="004E0E94" w:rsidRPr="004E0E94">
        <w:rPr>
          <w:b/>
        </w:rPr>
        <w:t xml:space="preserve"> </w:t>
      </w:r>
    </w:p>
    <w:p w14:paraId="5996867C" w14:textId="34DC6F13" w:rsidR="004C2B05" w:rsidRPr="00AB25E5" w:rsidRDefault="0098512F" w:rsidP="002D2790">
      <w:pPr>
        <w:pStyle w:val="Geenafstand"/>
        <w:rPr>
          <w:color w:val="FF0000"/>
        </w:rPr>
      </w:pPr>
      <w:r w:rsidRPr="00E4679A">
        <w:t xml:space="preserve">Als de studie is </w:t>
      </w:r>
      <w:r w:rsidRPr="00AB25E5">
        <w:t>ingediend en er dient, bijvoorbeeld naar aanleiding van vragen, een document te worden toegevoegd, dan kan dat door het document te uploaden</w:t>
      </w:r>
      <w:r w:rsidR="003831F7" w:rsidRPr="00AB25E5">
        <w:t xml:space="preserve"> en de status te veranderen naar: </w:t>
      </w:r>
      <w:r w:rsidR="00AB25E5" w:rsidRPr="00AB25E5">
        <w:t xml:space="preserve">’Document aanbieden ter beoordeling’. </w:t>
      </w:r>
      <w:r w:rsidRPr="00AB25E5">
        <w:t xml:space="preserve">De LHC krijgt een notificatie daarvan en kan het geüploade document meenemen in de beoordeling. </w:t>
      </w:r>
    </w:p>
    <w:p w14:paraId="6D472EA6" w14:textId="5D166834" w:rsidR="005E0FA6" w:rsidRPr="00E4679A" w:rsidRDefault="004C2B05" w:rsidP="002D2790">
      <w:pPr>
        <w:pStyle w:val="Geenafstand"/>
      </w:pPr>
      <w:r w:rsidRPr="00E4679A">
        <w:t>En a</w:t>
      </w:r>
      <w:r w:rsidR="00FB793C" w:rsidRPr="00E4679A">
        <w:t>ls de studie eenmaal is goedgekeurd voor lokale haalbaarheid, moeten documenten die beoordeeld moeten worden als amendement worden ingediend via het tabblad ‘Amendementen’.</w:t>
      </w:r>
    </w:p>
    <w:p w14:paraId="4B4A7474" w14:textId="796C21AA" w:rsidR="004E0E94" w:rsidRPr="005A09C2" w:rsidRDefault="004E0E94" w:rsidP="002D2790">
      <w:pPr>
        <w:pStyle w:val="Geenafstand"/>
        <w:rPr>
          <w:color w:val="FF0000"/>
        </w:rPr>
      </w:pPr>
    </w:p>
    <w:p w14:paraId="3C784AC3" w14:textId="19E8DBB7" w:rsidR="00914D1A" w:rsidRDefault="00914D1A" w:rsidP="00955011">
      <w:pPr>
        <w:rPr>
          <w:b/>
        </w:rPr>
      </w:pPr>
    </w:p>
    <w:p w14:paraId="37CAC1E6" w14:textId="205603B6" w:rsidR="00914D1A" w:rsidRPr="00195226" w:rsidRDefault="00046902" w:rsidP="00955011">
      <w:pPr>
        <w:rPr>
          <w:color w:val="00B050"/>
          <w:sz w:val="40"/>
          <w:szCs w:val="40"/>
        </w:rPr>
      </w:pPr>
      <w:r w:rsidRPr="00195226">
        <w:rPr>
          <w:color w:val="00B050"/>
          <w:sz w:val="40"/>
          <w:szCs w:val="40"/>
        </w:rPr>
        <w:t>5.</w:t>
      </w:r>
      <w:r w:rsidRPr="00195226">
        <w:rPr>
          <w:color w:val="00B050"/>
          <w:sz w:val="40"/>
          <w:szCs w:val="40"/>
        </w:rPr>
        <w:tab/>
        <w:t>Goedkeuringsp</w:t>
      </w:r>
      <w:r w:rsidR="00195226" w:rsidRPr="00195226">
        <w:rPr>
          <w:color w:val="00B050"/>
          <w:sz w:val="40"/>
          <w:szCs w:val="40"/>
        </w:rPr>
        <w:t>rocedures</w:t>
      </w:r>
    </w:p>
    <w:p w14:paraId="7AE417D8" w14:textId="6B7BB517" w:rsidR="00DA5F51" w:rsidRPr="00046902" w:rsidRDefault="00046902" w:rsidP="00046902">
      <w:pPr>
        <w:pStyle w:val="Geenafstand"/>
        <w:rPr>
          <w:b/>
        </w:rPr>
      </w:pPr>
      <w:r w:rsidRPr="00046902">
        <w:rPr>
          <w:b/>
        </w:rPr>
        <w:t>VGO</w:t>
      </w:r>
    </w:p>
    <w:p w14:paraId="03DF1FA1" w14:textId="1DCED9A7" w:rsidR="00046902" w:rsidRDefault="001F0B5B" w:rsidP="00046902">
      <w:pPr>
        <w:pStyle w:val="Geenafstand"/>
      </w:pPr>
      <w:r>
        <w:t>Bevoegde beoordelaars van de b</w:t>
      </w:r>
      <w:r w:rsidR="00046902">
        <w:t xml:space="preserve">etrokken afdelingen en de lokale hoofdonderzoeker geven akkoord op tabblad ‘VGO – Betrokken afdelingen’. Op basis daarvan wordt door de LHC </w:t>
      </w:r>
      <w:r w:rsidR="00730B7B">
        <w:t xml:space="preserve">de </w:t>
      </w:r>
      <w:r w:rsidR="00046902">
        <w:t xml:space="preserve">VGO gegenereerd en getekend namens de Raad van Bestuur en aan de </w:t>
      </w:r>
      <w:r w:rsidR="00B338DB">
        <w:t>indiener</w:t>
      </w:r>
      <w:r w:rsidR="00046902">
        <w:t xml:space="preserve"> verstrekt</w:t>
      </w:r>
      <w:r w:rsidR="00AB25E5">
        <w:t xml:space="preserve"> door het te uploaden in Documenten. De status  wordt gezet in ‘</w:t>
      </w:r>
      <w:r w:rsidR="00730B7B">
        <w:t xml:space="preserve">Verklaring Geschiktheid Onderzoeksinstelling </w:t>
      </w:r>
      <w:r w:rsidR="00AB25E5">
        <w:t xml:space="preserve">akkoord’ en daarmee ontvangen de betrokkenen een notificatie </w:t>
      </w:r>
      <w:r w:rsidR="00730B7B">
        <w:t xml:space="preserve">per mail </w:t>
      </w:r>
      <w:r w:rsidR="00AB25E5">
        <w:t>hiervan.</w:t>
      </w:r>
    </w:p>
    <w:p w14:paraId="453790CE" w14:textId="2EB1EF17" w:rsidR="00046902" w:rsidRDefault="00046902" w:rsidP="00046902">
      <w:pPr>
        <w:pStyle w:val="Geenafstand"/>
      </w:pPr>
    </w:p>
    <w:p w14:paraId="7B2E0C59" w14:textId="0FCA44C4" w:rsidR="00046902" w:rsidRPr="00D405A0" w:rsidRDefault="00046902" w:rsidP="00046902">
      <w:pPr>
        <w:pStyle w:val="Geenafstand"/>
        <w:rPr>
          <w:b/>
        </w:rPr>
      </w:pPr>
      <w:r w:rsidRPr="00046902">
        <w:rPr>
          <w:b/>
        </w:rPr>
        <w:t>Lokale haalbaarheid</w:t>
      </w:r>
      <w:r w:rsidR="00D405A0">
        <w:rPr>
          <w:b/>
        </w:rPr>
        <w:t xml:space="preserve"> </w:t>
      </w:r>
      <w:r w:rsidR="00D405A0" w:rsidRPr="00D405A0">
        <w:rPr>
          <w:b/>
        </w:rPr>
        <w:t>WMO</w:t>
      </w:r>
    </w:p>
    <w:p w14:paraId="3A910F38" w14:textId="4E3368A5" w:rsidR="00046902" w:rsidRDefault="00046902" w:rsidP="00046902">
      <w:pPr>
        <w:pStyle w:val="Geenafstand"/>
      </w:pPr>
      <w:r w:rsidRPr="00046902">
        <w:t xml:space="preserve">De LHC beoordeelt </w:t>
      </w:r>
      <w:r>
        <w:t>de Lokale haalbaarheid van WMO en niet-WMO studies namens de Raad van Bestuur Isala.</w:t>
      </w:r>
      <w:r w:rsidR="00FD67D0">
        <w:t xml:space="preserve"> Bij goedkeuring wordt de status van de studie veranderd naar ‘Goedgekeurd’ en </w:t>
      </w:r>
      <w:r w:rsidR="00195226">
        <w:t xml:space="preserve">ontvangt de indiener </w:t>
      </w:r>
      <w:r w:rsidR="00FD67D0">
        <w:t xml:space="preserve">een </w:t>
      </w:r>
      <w:r w:rsidR="00195226">
        <w:t>mail met de goedkeuring</w:t>
      </w:r>
      <w:r w:rsidR="00FD67D0">
        <w:t>.</w:t>
      </w:r>
      <w:r w:rsidR="00D012BB">
        <w:t xml:space="preserve"> </w:t>
      </w:r>
    </w:p>
    <w:p w14:paraId="63AAB7E3" w14:textId="275D6DFC" w:rsidR="00EB0C03" w:rsidRDefault="00EB0C03" w:rsidP="00046902">
      <w:pPr>
        <w:pStyle w:val="Geenafstand"/>
      </w:pPr>
    </w:p>
    <w:p w14:paraId="7160CECE" w14:textId="77777777" w:rsidR="00EB0C03" w:rsidRPr="00EB0C03" w:rsidRDefault="00EB0C03" w:rsidP="00046902">
      <w:pPr>
        <w:pStyle w:val="Geenafstand"/>
        <w:rPr>
          <w:b/>
        </w:rPr>
      </w:pPr>
      <w:r w:rsidRPr="00EB0C03">
        <w:rPr>
          <w:b/>
        </w:rPr>
        <w:t>Niet-WMO toetsing</w:t>
      </w:r>
    </w:p>
    <w:p w14:paraId="6856CC1A" w14:textId="7F716C6B" w:rsidR="004C2B05" w:rsidRDefault="00EB0C03" w:rsidP="00046902">
      <w:pPr>
        <w:pStyle w:val="Geenafstand"/>
      </w:pPr>
      <w:r>
        <w:t>Een niet-WMO reikwijdte toetsing is een onderdeel van de</w:t>
      </w:r>
      <w:r w:rsidRPr="00EB0C03">
        <w:t xml:space="preserve"> beoordeling van de lokale haalbaarheid</w:t>
      </w:r>
      <w:r>
        <w:t xml:space="preserve">: </w:t>
      </w:r>
    </w:p>
    <w:p w14:paraId="355BD2B9" w14:textId="3A4257C6" w:rsidR="00EB0C03" w:rsidRDefault="00965405" w:rsidP="00046902">
      <w:pPr>
        <w:pStyle w:val="Geenafstand"/>
      </w:pPr>
      <w:r>
        <w:t>Bij</w:t>
      </w:r>
      <w:r w:rsidRPr="00965405">
        <w:t xml:space="preserve"> goedkeuring </w:t>
      </w:r>
      <w:r>
        <w:t xml:space="preserve">voor lokale haalbaarheid door de LHC, </w:t>
      </w:r>
      <w:r w:rsidRPr="00965405">
        <w:t xml:space="preserve">wordt de status van de studie veranderd naar ‘Goedgekeurd’ en ontvangt de indiener een mail met de goedkeuring. </w:t>
      </w:r>
    </w:p>
    <w:p w14:paraId="7DF2F762" w14:textId="6D097943" w:rsidR="00195226" w:rsidRDefault="00195226" w:rsidP="00046902">
      <w:pPr>
        <w:pStyle w:val="Geenafstand"/>
      </w:pPr>
    </w:p>
    <w:p w14:paraId="1F7DF98D" w14:textId="6890BFF6" w:rsidR="00195226" w:rsidRPr="00195226" w:rsidRDefault="00195226" w:rsidP="00046902">
      <w:pPr>
        <w:pStyle w:val="Geenafstand"/>
        <w:rPr>
          <w:b/>
        </w:rPr>
      </w:pPr>
      <w:r w:rsidRPr="00195226">
        <w:rPr>
          <w:b/>
        </w:rPr>
        <w:t>Niet-WMO Verklaring t.b.v. publiceren</w:t>
      </w:r>
    </w:p>
    <w:p w14:paraId="7744AE30" w14:textId="72524C04" w:rsidR="00537A9F" w:rsidRDefault="00C45CB2" w:rsidP="00EB0C03">
      <w:pPr>
        <w:pStyle w:val="Geenafstand"/>
      </w:pPr>
      <w:r>
        <w:t xml:space="preserve">Op aanvraag </w:t>
      </w:r>
      <w:r w:rsidR="00EB0C03">
        <w:t>kan er een officiële niet-WMO Verklaring worden afgegeven</w:t>
      </w:r>
      <w:r>
        <w:t xml:space="preserve"> door de METC Isala. </w:t>
      </w:r>
      <w:r w:rsidRPr="00C45CB2">
        <w:t>Een verklaring van een erkende METC dat uw onderzoek niet WMO-plichtig is kan nodig zijn voor publicatie</w:t>
      </w:r>
      <w:r w:rsidR="001678BD">
        <w:t xml:space="preserve"> van de studieresultaten. Er wordt door tijdschriften e.d.</w:t>
      </w:r>
      <w:r w:rsidRPr="00C45CB2">
        <w:t xml:space="preserve"> gevraagd dat de verklaring al is </w:t>
      </w:r>
      <w:r w:rsidRPr="00C45CB2">
        <w:lastRenderedPageBreak/>
        <w:t>afgegeven vóór start van de studie.</w:t>
      </w:r>
      <w:r w:rsidR="001678BD">
        <w:t xml:space="preserve"> De verklaring wordt geüpload onder het tabblad ‘Documenten’ onder categorie </w:t>
      </w:r>
      <w:r w:rsidR="00F722FD">
        <w:t>A</w:t>
      </w:r>
      <w:r w:rsidR="005B06D7">
        <w:t>4.</w:t>
      </w:r>
    </w:p>
    <w:p w14:paraId="2518E57C" w14:textId="6A983315" w:rsidR="00AB25E5" w:rsidRDefault="00AB25E5" w:rsidP="00EB0C03">
      <w:pPr>
        <w:pStyle w:val="Geenafstand"/>
      </w:pPr>
      <w:r>
        <w:t>Het aanvragen van een officiële niet-WMO Verklaring kan op het tabblad ‘Aanmelding lokale haalbaarheid’</w:t>
      </w:r>
      <w:r w:rsidR="00E27454">
        <w:t>, onder het kopje niet-WMO verklaring.</w:t>
      </w:r>
    </w:p>
    <w:p w14:paraId="1F05328E" w14:textId="2AA35582" w:rsidR="002555AA" w:rsidRPr="00537A9F" w:rsidRDefault="00537A9F" w:rsidP="002555AA">
      <w:r>
        <w:br w:type="page"/>
      </w:r>
      <w:r w:rsidR="002555AA" w:rsidRPr="00195226">
        <w:rPr>
          <w:color w:val="00B050"/>
          <w:sz w:val="40"/>
          <w:szCs w:val="40"/>
        </w:rPr>
        <w:lastRenderedPageBreak/>
        <w:t>6.</w:t>
      </w:r>
      <w:r w:rsidR="00591870">
        <w:rPr>
          <w:color w:val="00B050"/>
          <w:sz w:val="40"/>
          <w:szCs w:val="40"/>
        </w:rPr>
        <w:t xml:space="preserve"> </w:t>
      </w:r>
      <w:r w:rsidR="002555AA" w:rsidRPr="00195226">
        <w:rPr>
          <w:color w:val="00B050"/>
          <w:sz w:val="40"/>
          <w:szCs w:val="40"/>
        </w:rPr>
        <w:t>Contractbeoordeling</w:t>
      </w:r>
    </w:p>
    <w:p w14:paraId="749D4F1E" w14:textId="77777777" w:rsidR="004E0E94" w:rsidRDefault="004E0E94" w:rsidP="004E0E94">
      <w:r>
        <w:t>Op het tabblad ‘Aanmelding lokale haalbaarheid’ kan men voor indiening van de studie aangeven of er al een contract ter beoordeling is. Het contract wordt dan in behandeling genomen.</w:t>
      </w:r>
    </w:p>
    <w:p w14:paraId="2106F90E" w14:textId="0FE98068" w:rsidR="00177428" w:rsidRDefault="002555AA" w:rsidP="00177428">
      <w:pPr>
        <w:pStyle w:val="Geenafstand"/>
      </w:pPr>
      <w:r>
        <w:t>Contracten worden getoetst door de afdeling Innovatie en</w:t>
      </w:r>
      <w:r w:rsidR="00231A2E">
        <w:t xml:space="preserve"> Wetenschap (I&amp;W) van de Isala Academie. Bij goedkeuring wordt het contract</w:t>
      </w:r>
      <w:r w:rsidR="00195226">
        <w:t xml:space="preserve"> </w:t>
      </w:r>
      <w:r w:rsidR="00231A2E">
        <w:t xml:space="preserve">aan de Raad van </w:t>
      </w:r>
      <w:r w:rsidR="00177428">
        <w:t>B</w:t>
      </w:r>
      <w:r w:rsidR="00231A2E">
        <w:t xml:space="preserve">estuur aangeboden ter ondertekening. </w:t>
      </w:r>
      <w:r w:rsidR="00D83B90">
        <w:t xml:space="preserve">Bij vragen wordt er gecommuniceerd </w:t>
      </w:r>
      <w:r w:rsidR="0021363C">
        <w:t>via het tabblad ‘Vragen’</w:t>
      </w:r>
      <w:r w:rsidR="00D405A0">
        <w:t xml:space="preserve"> of via de mail</w:t>
      </w:r>
      <w:r w:rsidR="0021363C">
        <w:t xml:space="preserve">. </w:t>
      </w:r>
    </w:p>
    <w:p w14:paraId="5BE3A49B" w14:textId="0EEFEC30" w:rsidR="00231A2E" w:rsidRDefault="00231A2E" w:rsidP="00177428">
      <w:pPr>
        <w:pStyle w:val="Geenafstand"/>
      </w:pPr>
      <w:r>
        <w:t>Een kopie van het door alle partijen getekende contract is nodig voor de lokale haalbaarheid.</w:t>
      </w:r>
    </w:p>
    <w:p w14:paraId="2544B632" w14:textId="77777777" w:rsidR="00537A9F" w:rsidRDefault="00537A9F" w:rsidP="00177428">
      <w:pPr>
        <w:pStyle w:val="Geenafstand"/>
      </w:pPr>
    </w:p>
    <w:p w14:paraId="1B0C155C" w14:textId="17A928CC" w:rsidR="007D7236" w:rsidRPr="00537A9F" w:rsidRDefault="007D7236" w:rsidP="007D7236">
      <w:pPr>
        <w:pStyle w:val="Geenafstand"/>
      </w:pPr>
      <w:r w:rsidRPr="00537A9F">
        <w:t>Als de studie is ingediend en er dient, bijvoorbeeld naar aanleiding van vragen, een nieuwe versie van het contract te worden toegevoegd, dan kan dat door het document te uploaden</w:t>
      </w:r>
      <w:r w:rsidR="00BC2EC1">
        <w:t xml:space="preserve"> en de status te kiezen ‘Document ter beoordeling aangeboden’</w:t>
      </w:r>
      <w:r w:rsidRPr="00537A9F">
        <w:t xml:space="preserve">. De LHC krijgt een notificatie daarvan en kan het geüploade document meenemen in de beoordeling. </w:t>
      </w:r>
    </w:p>
    <w:p w14:paraId="4E4F44AF" w14:textId="6FC229C1" w:rsidR="007D7236" w:rsidRPr="00537A9F" w:rsidRDefault="007D7236" w:rsidP="00552ECF">
      <w:pPr>
        <w:pStyle w:val="Geenafstand"/>
      </w:pPr>
      <w:r w:rsidRPr="00537A9F">
        <w:t>Let wel: Dit kan pas wanneer de studie is ingediend. En als de studie eenmaal is goedgekeurd voor lokale haalbaarheid, moet een contract met wijzigingen die beoordeeld moeten worden als amendement worden ingediend via het tabblad ‘Amendementen’.</w:t>
      </w:r>
    </w:p>
    <w:p w14:paraId="00F031F0" w14:textId="77777777" w:rsidR="007D7236" w:rsidRDefault="007D7236" w:rsidP="00552ECF">
      <w:pPr>
        <w:pStyle w:val="Geenafstand"/>
        <w:rPr>
          <w:color w:val="00B050"/>
          <w:sz w:val="40"/>
          <w:szCs w:val="40"/>
        </w:rPr>
      </w:pPr>
    </w:p>
    <w:p w14:paraId="475125A6" w14:textId="520ABC8C" w:rsidR="00552ECF" w:rsidRPr="005142E6" w:rsidRDefault="00552ECF" w:rsidP="00552ECF">
      <w:pPr>
        <w:pStyle w:val="Geenafstand"/>
        <w:rPr>
          <w:color w:val="00B050"/>
          <w:sz w:val="40"/>
          <w:szCs w:val="40"/>
        </w:rPr>
      </w:pPr>
      <w:r w:rsidRPr="005142E6">
        <w:rPr>
          <w:color w:val="00B050"/>
          <w:sz w:val="40"/>
          <w:szCs w:val="40"/>
        </w:rPr>
        <w:t>7.</w:t>
      </w:r>
      <w:r w:rsidRPr="005142E6">
        <w:rPr>
          <w:color w:val="00B050"/>
          <w:sz w:val="40"/>
          <w:szCs w:val="40"/>
        </w:rPr>
        <w:tab/>
        <w:t>Niet WMO-verklaring</w:t>
      </w:r>
      <w:r w:rsidR="005142E6">
        <w:rPr>
          <w:color w:val="00B050"/>
          <w:sz w:val="40"/>
          <w:szCs w:val="40"/>
        </w:rPr>
        <w:t xml:space="preserve"> t.b.v. publiceren</w:t>
      </w:r>
    </w:p>
    <w:p w14:paraId="15BFE137" w14:textId="77777777" w:rsidR="00552ECF" w:rsidRDefault="00552ECF" w:rsidP="00552ECF">
      <w:pPr>
        <w:pStyle w:val="Geenafstand"/>
      </w:pPr>
    </w:p>
    <w:p w14:paraId="62FC6230" w14:textId="263A7759" w:rsidR="00552ECF" w:rsidRDefault="00552ECF" w:rsidP="00552ECF">
      <w:pPr>
        <w:pStyle w:val="Geenafstand"/>
      </w:pPr>
      <w:r>
        <w:t xml:space="preserve">Op aanvraag kan er een officiële niet-WMO Verklaring worden afgegeven door de METC Isala. </w:t>
      </w:r>
      <w:r w:rsidRPr="00C45CB2">
        <w:t>Een verklaring van een erkende METC dat uw onderzoek niet WMO-plichtig is kan nodig zijn voor publicatie van de studieresultaten. Er kan door tijdschriften e.d. worden gevraagd dat de verklaring al is afgegeven vóór start van de studie.</w:t>
      </w:r>
      <w:r w:rsidR="005142E6">
        <w:t xml:space="preserve"> De kosten voor een officiële niet-WMO verklaring </w:t>
      </w:r>
      <w:r w:rsidR="00730B7B">
        <w:t xml:space="preserve"> Zijn na te slaan op de website van de Isala Academie </w:t>
      </w:r>
      <w:hyperlink r:id="rId19" w:history="1">
        <w:r w:rsidR="00730B7B" w:rsidRPr="00E642A5">
          <w:rPr>
            <w:rStyle w:val="Hyperlink"/>
          </w:rPr>
          <w:t>https://www.isala.nl/academie/onderzoek/onderzoek-in-isala/lokale-haalbaarheid-in-isala/</w:t>
        </w:r>
      </w:hyperlink>
      <w:r w:rsidR="00730B7B">
        <w:t xml:space="preserve"> </w:t>
      </w:r>
    </w:p>
    <w:p w14:paraId="15FD2109" w14:textId="727847F4" w:rsidR="00552ECF" w:rsidRDefault="00D83B90" w:rsidP="00552ECF">
      <w:pPr>
        <w:pStyle w:val="Geenafstand"/>
      </w:pPr>
      <w:r>
        <w:t xml:space="preserve">Stap 1: </w:t>
      </w:r>
      <w:r w:rsidR="00552ECF">
        <w:t xml:space="preserve">Op het tabblad ‘Aanmelding lokale haalbaarheid’ kan worden aangegeven of er een </w:t>
      </w:r>
      <w:r>
        <w:t>officiële</w:t>
      </w:r>
      <w:r w:rsidR="00552ECF">
        <w:t xml:space="preserve"> niet-WMO verklaring gewenst is.</w:t>
      </w:r>
      <w:r>
        <w:t xml:space="preserve"> </w:t>
      </w:r>
    </w:p>
    <w:p w14:paraId="2505C60D" w14:textId="48236C1C" w:rsidR="00D83B90" w:rsidRDefault="00D83B90" w:rsidP="00552ECF">
      <w:pPr>
        <w:pStyle w:val="Geenafstand"/>
      </w:pPr>
      <w:r>
        <w:t>Stap 2: de METC Isala beoordeelt de niet-WMO plichtigheid en geeft bij akkoord een Verklaring niet-WMO af die wordt geüplo</w:t>
      </w:r>
      <w:r w:rsidR="005B06D7">
        <w:t>ad in het tabbla</w:t>
      </w:r>
      <w:r w:rsidR="00F722FD">
        <w:t>d ‘Documenten’ onder categorie A</w:t>
      </w:r>
      <w:r w:rsidR="005B06D7">
        <w:t>4.</w:t>
      </w:r>
    </w:p>
    <w:p w14:paraId="1D42E566" w14:textId="77777777" w:rsidR="00D83B90" w:rsidRDefault="00D83B90" w:rsidP="00552ECF">
      <w:pPr>
        <w:pStyle w:val="Geenafstand"/>
      </w:pPr>
    </w:p>
    <w:p w14:paraId="58273414" w14:textId="77777777" w:rsidR="00D83B90" w:rsidRDefault="00D83B90" w:rsidP="00552ECF">
      <w:pPr>
        <w:pStyle w:val="Geenafstand"/>
      </w:pPr>
    </w:p>
    <w:p w14:paraId="010F1C8B" w14:textId="77777777" w:rsidR="0021363C" w:rsidRPr="005142E6" w:rsidRDefault="0021363C" w:rsidP="00552ECF">
      <w:pPr>
        <w:pStyle w:val="Geenafstand"/>
        <w:rPr>
          <w:color w:val="00B050"/>
          <w:sz w:val="40"/>
          <w:szCs w:val="40"/>
        </w:rPr>
      </w:pPr>
      <w:r w:rsidRPr="005142E6">
        <w:rPr>
          <w:color w:val="00B050"/>
          <w:sz w:val="40"/>
          <w:szCs w:val="40"/>
        </w:rPr>
        <w:t>8.</w:t>
      </w:r>
      <w:r w:rsidRPr="005142E6">
        <w:rPr>
          <w:color w:val="00B050"/>
          <w:sz w:val="40"/>
          <w:szCs w:val="40"/>
        </w:rPr>
        <w:tab/>
        <w:t>Invoeren oude studies</w:t>
      </w:r>
    </w:p>
    <w:p w14:paraId="47EDDD30" w14:textId="2A1B244D" w:rsidR="00F275C1" w:rsidRDefault="00F275C1" w:rsidP="00552ECF">
      <w:pPr>
        <w:pStyle w:val="Geenafstand"/>
      </w:pPr>
    </w:p>
    <w:p w14:paraId="6E4C61C8" w14:textId="5EAB9D06" w:rsidR="0059137A" w:rsidRDefault="0059137A" w:rsidP="00552ECF">
      <w:pPr>
        <w:pStyle w:val="Geenafstand"/>
      </w:pPr>
      <w:r>
        <w:t xml:space="preserve">Studies die vóór 01-09-2021 zijn goedgekeurd, staan ook in CTMS vermeld. Mocht u desondanks een </w:t>
      </w:r>
      <w:r w:rsidR="00EA5596">
        <w:t xml:space="preserve">nog lopende </w:t>
      </w:r>
      <w:r>
        <w:t>studie missen, neem dan contact op met lhc@isala.nl.</w:t>
      </w:r>
    </w:p>
    <w:p w14:paraId="786D8DC4" w14:textId="77777777" w:rsidR="004F1691" w:rsidRDefault="004F1691" w:rsidP="00552ECF">
      <w:pPr>
        <w:pStyle w:val="Geenafstand"/>
      </w:pPr>
    </w:p>
    <w:p w14:paraId="20F27AB8" w14:textId="77777777" w:rsidR="004F1691" w:rsidRDefault="004F1691" w:rsidP="00552ECF">
      <w:pPr>
        <w:pStyle w:val="Geenafstand"/>
      </w:pPr>
    </w:p>
    <w:p w14:paraId="515570DA" w14:textId="77777777" w:rsidR="004F1691" w:rsidRPr="00AA2E2A" w:rsidRDefault="004F1691" w:rsidP="00552ECF">
      <w:pPr>
        <w:pStyle w:val="Geenafstand"/>
        <w:rPr>
          <w:sz w:val="40"/>
          <w:szCs w:val="40"/>
        </w:rPr>
      </w:pPr>
    </w:p>
    <w:p w14:paraId="21489BDB" w14:textId="77777777" w:rsidR="00537A9F" w:rsidRDefault="00537A9F">
      <w:pPr>
        <w:rPr>
          <w:color w:val="C45911" w:themeColor="accent2" w:themeShade="BF"/>
          <w:sz w:val="40"/>
          <w:szCs w:val="40"/>
        </w:rPr>
      </w:pPr>
      <w:r>
        <w:rPr>
          <w:color w:val="C45911" w:themeColor="accent2" w:themeShade="BF"/>
          <w:sz w:val="40"/>
          <w:szCs w:val="40"/>
        </w:rPr>
        <w:br w:type="page"/>
      </w:r>
    </w:p>
    <w:p w14:paraId="5B48CB69" w14:textId="7FEC24B1" w:rsidR="004F1691" w:rsidRPr="00AA2E2A" w:rsidRDefault="00AA2E2A" w:rsidP="004F1691">
      <w:pPr>
        <w:pStyle w:val="Geenafstand"/>
        <w:rPr>
          <w:color w:val="C45911" w:themeColor="accent2" w:themeShade="BF"/>
          <w:sz w:val="40"/>
          <w:szCs w:val="40"/>
        </w:rPr>
      </w:pPr>
      <w:r>
        <w:rPr>
          <w:color w:val="C45911" w:themeColor="accent2" w:themeShade="BF"/>
          <w:sz w:val="40"/>
          <w:szCs w:val="40"/>
        </w:rPr>
        <w:lastRenderedPageBreak/>
        <w:t>9.</w:t>
      </w:r>
      <w:r>
        <w:rPr>
          <w:color w:val="C45911" w:themeColor="accent2" w:themeShade="BF"/>
          <w:sz w:val="40"/>
          <w:szCs w:val="40"/>
        </w:rPr>
        <w:tab/>
        <w:t>Tabblad VGO deel A</w:t>
      </w:r>
      <w:r w:rsidR="004F1691" w:rsidRPr="00AA2E2A">
        <w:rPr>
          <w:color w:val="C45911" w:themeColor="accent2" w:themeShade="BF"/>
          <w:sz w:val="40"/>
          <w:szCs w:val="40"/>
        </w:rPr>
        <w:t xml:space="preserve"> </w:t>
      </w:r>
    </w:p>
    <w:p w14:paraId="6FB436E7" w14:textId="6FAB2BA2" w:rsidR="004F1691" w:rsidRDefault="004F1691" w:rsidP="004F1691">
      <w:pPr>
        <w:pStyle w:val="Geenafstand"/>
        <w:rPr>
          <w:b/>
          <w:color w:val="C45911" w:themeColor="accent2" w:themeShade="BF"/>
        </w:rPr>
      </w:pPr>
    </w:p>
    <w:p w14:paraId="2437113B" w14:textId="4CA77219" w:rsidR="00A65A2E" w:rsidRPr="00A65A2E" w:rsidRDefault="0014623B" w:rsidP="004F1691">
      <w:pPr>
        <w:pStyle w:val="Geenafstand"/>
        <w:rPr>
          <w:b/>
        </w:rPr>
      </w:pPr>
      <w:r>
        <w:rPr>
          <w:b/>
        </w:rPr>
        <w:t>VGO</w:t>
      </w:r>
    </w:p>
    <w:p w14:paraId="0D2709DD" w14:textId="426FD4A8" w:rsidR="004F1691" w:rsidRDefault="00A65A2E" w:rsidP="004F1691">
      <w:pPr>
        <w:pStyle w:val="Geenafstand"/>
      </w:pPr>
      <w:r>
        <w:t xml:space="preserve">Dit wordt </w:t>
      </w:r>
      <w:r w:rsidR="00207C49">
        <w:t>aangeleverd</w:t>
      </w:r>
      <w:r>
        <w:t xml:space="preserve"> door de verrichter. Bij akkoord </w:t>
      </w:r>
      <w:r w:rsidR="00AA2E2A">
        <w:t xml:space="preserve">van Isala op </w:t>
      </w:r>
      <w:r w:rsidR="0014623B">
        <w:t xml:space="preserve">de bijlagen </w:t>
      </w:r>
      <w:r>
        <w:t xml:space="preserve">wordt </w:t>
      </w:r>
      <w:r w:rsidR="0014623B">
        <w:t xml:space="preserve">de VGO </w:t>
      </w:r>
      <w:r>
        <w:t>gegenereerd  en ondertekend. Hiermee verklaart Isala deelnemend centrum voor deze studie te kunnen en willen zijn.</w:t>
      </w:r>
      <w:r w:rsidR="0014623B">
        <w:t xml:space="preserve"> Dit is echter nog geen definitieve lokale goedkeuring! Zie wat daarvoor nog meer nodig is: </w:t>
      </w:r>
      <w:hyperlink r:id="rId20" w:history="1">
        <w:r w:rsidR="0014623B" w:rsidRPr="00E642A5">
          <w:rPr>
            <w:rStyle w:val="Hyperlink"/>
          </w:rPr>
          <w:t>https://www.isala.nl/academie/onderzoek/onderzoek-in-isala/lokale-haalbaarheid-in-isala/</w:t>
        </w:r>
      </w:hyperlink>
      <w:r w:rsidR="0014623B">
        <w:t xml:space="preserve"> </w:t>
      </w:r>
    </w:p>
    <w:p w14:paraId="205621F5" w14:textId="23616EC0" w:rsidR="00A65A2E" w:rsidRDefault="00A65A2E" w:rsidP="004F1691">
      <w:pPr>
        <w:pStyle w:val="Geenafstand"/>
      </w:pPr>
    </w:p>
    <w:p w14:paraId="6BE27ECF" w14:textId="573E17AF" w:rsidR="00A65A2E" w:rsidRPr="00A65A2E" w:rsidRDefault="0014623B" w:rsidP="004F1691">
      <w:pPr>
        <w:pStyle w:val="Geenafstand"/>
        <w:rPr>
          <w:b/>
        </w:rPr>
      </w:pPr>
      <w:r>
        <w:rPr>
          <w:b/>
        </w:rPr>
        <w:t>Bijlage Algemeen</w:t>
      </w:r>
      <w:r w:rsidR="00A65A2E" w:rsidRPr="00A65A2E">
        <w:rPr>
          <w:b/>
        </w:rPr>
        <w:t xml:space="preserve"> – Overzicht </w:t>
      </w:r>
      <w:r>
        <w:rPr>
          <w:b/>
        </w:rPr>
        <w:t xml:space="preserve">voorlopige </w:t>
      </w:r>
      <w:r w:rsidR="00A65A2E" w:rsidRPr="00A65A2E">
        <w:rPr>
          <w:b/>
        </w:rPr>
        <w:t>afspraken</w:t>
      </w:r>
    </w:p>
    <w:p w14:paraId="593C715E" w14:textId="041F6893" w:rsidR="00A65A2E" w:rsidRPr="005544F3" w:rsidRDefault="00A65A2E" w:rsidP="004F1691">
      <w:pPr>
        <w:pStyle w:val="Geenafstand"/>
        <w:rPr>
          <w:b/>
        </w:rPr>
      </w:pPr>
      <w:r w:rsidRPr="00A65A2E">
        <w:t xml:space="preserve">De </w:t>
      </w:r>
      <w:r w:rsidRPr="00A65A2E">
        <w:rPr>
          <w:b/>
        </w:rPr>
        <w:t>uiterste datum</w:t>
      </w:r>
      <w:r w:rsidRPr="00A65A2E">
        <w:t xml:space="preserve"> terug sturen ingevuld en ondertekend VGO </w:t>
      </w:r>
      <w:r>
        <w:t>geeft aan tot wanneer betrokkenen de tijd hebben om hun akkoord te geven voor de studie.</w:t>
      </w:r>
      <w:r w:rsidR="005544F3">
        <w:t xml:space="preserve"> </w:t>
      </w:r>
      <w:r w:rsidR="005544F3" w:rsidRPr="005544F3">
        <w:rPr>
          <w:b/>
        </w:rPr>
        <w:t>Houdt de datum aan die de verrichter heeft aangegeven.</w:t>
      </w:r>
    </w:p>
    <w:p w14:paraId="09D86BFC" w14:textId="4200E858" w:rsidR="00D84726" w:rsidRPr="00D84726" w:rsidRDefault="00D84726" w:rsidP="00D84726">
      <w:pPr>
        <w:pStyle w:val="Geenafstand"/>
      </w:pPr>
      <w:r w:rsidRPr="00D84726">
        <w:rPr>
          <w:b/>
        </w:rPr>
        <w:t xml:space="preserve">3 dagen vóór </w:t>
      </w:r>
      <w:r w:rsidRPr="00D84726">
        <w:t xml:space="preserve">de door de verrichter aangegeven </w:t>
      </w:r>
      <w:r w:rsidR="00BC2EC1">
        <w:t xml:space="preserve">uiterste </w:t>
      </w:r>
      <w:r w:rsidRPr="00D84726">
        <w:t xml:space="preserve">datum moeten de lokale hoofdonderzoeker en de betrokken </w:t>
      </w:r>
      <w:r w:rsidR="008F76E6">
        <w:t>ondersteunende diensten</w:t>
      </w:r>
      <w:r w:rsidRPr="00D84726">
        <w:t xml:space="preserve"> akkoord hebben gegeven. </w:t>
      </w:r>
    </w:p>
    <w:p w14:paraId="230C14EE" w14:textId="43FB7444" w:rsidR="004F1691" w:rsidRPr="00D84726" w:rsidRDefault="00D84726" w:rsidP="00D84726">
      <w:pPr>
        <w:pStyle w:val="Geenafstand"/>
      </w:pPr>
      <w:r w:rsidRPr="00D84726">
        <w:t>De LHC heeft d</w:t>
      </w:r>
      <w:r w:rsidR="008F76E6">
        <w:t xml:space="preserve">an nog drie dagen de tijd om </w:t>
      </w:r>
      <w:r w:rsidR="0014623B">
        <w:t xml:space="preserve">de </w:t>
      </w:r>
      <w:r w:rsidRPr="00D84726">
        <w:t xml:space="preserve">VGO te accorderen, te tekenen en </w:t>
      </w:r>
      <w:r w:rsidR="005544F3">
        <w:t xml:space="preserve">te uploaden onder het tabblad Documenten. </w:t>
      </w:r>
    </w:p>
    <w:p w14:paraId="068AF1F2" w14:textId="1B70957A" w:rsidR="004F1691" w:rsidRDefault="004F1691" w:rsidP="004F1691">
      <w:pPr>
        <w:pStyle w:val="Geenafstand"/>
        <w:rPr>
          <w:b/>
          <w:color w:val="C45911" w:themeColor="accent2" w:themeShade="BF"/>
        </w:rPr>
      </w:pPr>
    </w:p>
    <w:p w14:paraId="49232483" w14:textId="712AC3DA" w:rsidR="004F1691" w:rsidRDefault="0014623B" w:rsidP="004F1691">
      <w:pPr>
        <w:pStyle w:val="Geenafstand"/>
        <w:rPr>
          <w:b/>
        </w:rPr>
      </w:pPr>
      <w:r>
        <w:rPr>
          <w:b/>
        </w:rPr>
        <w:t xml:space="preserve">Vervolg Bijlage (algemeen)  </w:t>
      </w:r>
    </w:p>
    <w:p w14:paraId="431A9241" w14:textId="3454F10E" w:rsidR="005544F3" w:rsidRDefault="00D84726" w:rsidP="004F1691">
      <w:pPr>
        <w:pStyle w:val="Geenafstand"/>
      </w:pPr>
      <w:r w:rsidRPr="00D84726">
        <w:t>Alle</w:t>
      </w:r>
      <w:r>
        <w:t xml:space="preserve"> </w:t>
      </w:r>
      <w:r w:rsidRPr="00D84726">
        <w:rPr>
          <w:b/>
        </w:rPr>
        <w:t>betrokken</w:t>
      </w:r>
      <w:r>
        <w:t xml:space="preserve"> </w:t>
      </w:r>
      <w:r w:rsidR="007076A2" w:rsidRPr="007076A2">
        <w:t>ondersteunende diensten</w:t>
      </w:r>
      <w:r>
        <w:t xml:space="preserve"> worden hier toegev</w:t>
      </w:r>
      <w:r w:rsidR="0039364F">
        <w:t>oegd. O</w:t>
      </w:r>
      <w:r>
        <w:t xml:space="preserve">p basis hiervan </w:t>
      </w:r>
      <w:r w:rsidR="0039364F">
        <w:t xml:space="preserve">wordt </w:t>
      </w:r>
      <w:r>
        <w:t xml:space="preserve">het tweede tabblad ‘VGO Betrokken </w:t>
      </w:r>
      <w:r w:rsidR="007076A2" w:rsidRPr="007076A2">
        <w:t>ondersteunende diensten</w:t>
      </w:r>
      <w:r>
        <w:t xml:space="preserve">’ </w:t>
      </w:r>
      <w:r w:rsidR="0039364F">
        <w:t>gevuld</w:t>
      </w:r>
      <w:r w:rsidR="005544F3">
        <w:t>. Op dat tabblad moeten dan de verrichtingen en akkoorden van betrokken diensten worden ingevuld</w:t>
      </w:r>
      <w:r w:rsidR="00282E6A">
        <w:t xml:space="preserve"> (zie punt 10.)</w:t>
      </w:r>
    </w:p>
    <w:p w14:paraId="3281C495" w14:textId="028B1258" w:rsidR="00D84726" w:rsidRDefault="005544F3" w:rsidP="004F1691">
      <w:pPr>
        <w:pStyle w:val="Geenafstand"/>
      </w:pPr>
      <w:r>
        <w:t>B</w:t>
      </w:r>
      <w:r w:rsidR="0039364F">
        <w:t>etrokken</w:t>
      </w:r>
      <w:r>
        <w:t xml:space="preserve"> diensten worden</w:t>
      </w:r>
      <w:r w:rsidR="0039364F">
        <w:t xml:space="preserve"> </w:t>
      </w:r>
      <w:r>
        <w:t xml:space="preserve">middels een notificatie per mail </w:t>
      </w:r>
      <w:r w:rsidR="008F76E6">
        <w:t xml:space="preserve">automatisch </w:t>
      </w:r>
      <w:r w:rsidR="0039364F">
        <w:t xml:space="preserve">op </w:t>
      </w:r>
      <w:r w:rsidR="008F76E6">
        <w:t>de hoogte gesteld van de studie op het moment dat de VGO wordt ingediend.</w:t>
      </w:r>
    </w:p>
    <w:p w14:paraId="05315FCA" w14:textId="7A2329BD" w:rsidR="004F1691" w:rsidRPr="008F76E6" w:rsidRDefault="00FF643F" w:rsidP="004F1691">
      <w:pPr>
        <w:pStyle w:val="Geenafstand"/>
      </w:pPr>
      <w:r w:rsidRPr="008F76E6">
        <w:t xml:space="preserve">Betrokken </w:t>
      </w:r>
      <w:r w:rsidR="007076A2" w:rsidRPr="008F76E6">
        <w:t xml:space="preserve">ondersteunende diensten </w:t>
      </w:r>
      <w:r w:rsidRPr="008F76E6">
        <w:t>die kunnen worden geselecteerd</w:t>
      </w:r>
      <w:r w:rsidR="007076A2" w:rsidRPr="008F76E6">
        <w:t xml:space="preserve"> (uitgaande van VGO formulier CCMO/DCRF)</w:t>
      </w:r>
      <w:r w:rsidRPr="008F76E6">
        <w:t>:</w:t>
      </w:r>
    </w:p>
    <w:p w14:paraId="32052C53" w14:textId="77777777" w:rsidR="008F76E6" w:rsidRPr="008F76E6" w:rsidRDefault="008F76E6" w:rsidP="004F1691">
      <w:pPr>
        <w:pStyle w:val="Geenafstand"/>
      </w:pPr>
    </w:p>
    <w:p w14:paraId="7D1C1C24" w14:textId="3C2F6026" w:rsidR="007076A2" w:rsidRPr="008F76E6" w:rsidRDefault="007076A2" w:rsidP="007076A2">
      <w:pPr>
        <w:pStyle w:val="Geenafstand"/>
        <w:numPr>
          <w:ilvl w:val="0"/>
          <w:numId w:val="9"/>
        </w:numPr>
      </w:pPr>
      <w:r w:rsidRPr="008F76E6">
        <w:t>Klinische Farmacie</w:t>
      </w:r>
    </w:p>
    <w:p w14:paraId="008852EC" w14:textId="1D20AE38" w:rsidR="007076A2" w:rsidRPr="008F76E6" w:rsidRDefault="007076A2" w:rsidP="007076A2">
      <w:pPr>
        <w:pStyle w:val="Geenafstand"/>
        <w:numPr>
          <w:ilvl w:val="0"/>
          <w:numId w:val="9"/>
        </w:numPr>
      </w:pPr>
      <w:r w:rsidRPr="008F76E6">
        <w:t>Klinisch Chemisch Laboratorium</w:t>
      </w:r>
    </w:p>
    <w:p w14:paraId="09C859F6" w14:textId="20DCE402" w:rsidR="007076A2" w:rsidRPr="008F76E6" w:rsidRDefault="007076A2" w:rsidP="007076A2">
      <w:pPr>
        <w:pStyle w:val="Geenafstand"/>
        <w:numPr>
          <w:ilvl w:val="0"/>
          <w:numId w:val="9"/>
        </w:numPr>
      </w:pPr>
      <w:r w:rsidRPr="008F76E6">
        <w:t>Medisch Microbiologisch Laboratorium</w:t>
      </w:r>
    </w:p>
    <w:p w14:paraId="5523D540" w14:textId="25CFA603" w:rsidR="007076A2" w:rsidRPr="008F76E6" w:rsidRDefault="007076A2" w:rsidP="007076A2">
      <w:pPr>
        <w:pStyle w:val="Geenafstand"/>
        <w:numPr>
          <w:ilvl w:val="0"/>
          <w:numId w:val="9"/>
        </w:numPr>
      </w:pPr>
      <w:r w:rsidRPr="008F76E6">
        <w:t>Cardiologie (Functie en Beeldvorming)</w:t>
      </w:r>
    </w:p>
    <w:p w14:paraId="2A208CD8" w14:textId="79698D21" w:rsidR="007076A2" w:rsidRPr="008F76E6" w:rsidRDefault="007076A2" w:rsidP="007076A2">
      <w:pPr>
        <w:pStyle w:val="Geenafstand"/>
        <w:numPr>
          <w:ilvl w:val="0"/>
          <w:numId w:val="9"/>
        </w:numPr>
      </w:pPr>
      <w:r w:rsidRPr="008F76E6">
        <w:t>Radiologie/Nucleaire Geneeskunde</w:t>
      </w:r>
    </w:p>
    <w:p w14:paraId="61581A1B" w14:textId="2C4B7A7C" w:rsidR="007076A2" w:rsidRDefault="008F76E6" w:rsidP="007076A2">
      <w:pPr>
        <w:pStyle w:val="Geenafstand"/>
        <w:numPr>
          <w:ilvl w:val="0"/>
          <w:numId w:val="9"/>
        </w:numPr>
      </w:pPr>
      <w:r w:rsidRPr="008F76E6">
        <w:t>Personeel afdeling lokale hoofdonderzoeker</w:t>
      </w:r>
    </w:p>
    <w:p w14:paraId="66A6A995" w14:textId="2E5F92E6" w:rsidR="005544F3" w:rsidRPr="008F76E6" w:rsidRDefault="005544F3" w:rsidP="007076A2">
      <w:pPr>
        <w:pStyle w:val="Geenafstand"/>
        <w:numPr>
          <w:ilvl w:val="0"/>
          <w:numId w:val="9"/>
        </w:numPr>
      </w:pPr>
      <w:r>
        <w:t>Dagbehandeling</w:t>
      </w:r>
    </w:p>
    <w:p w14:paraId="54D993F1" w14:textId="77777777" w:rsidR="00FF643F" w:rsidRPr="008F76E6" w:rsidRDefault="00FF643F" w:rsidP="004F1691">
      <w:pPr>
        <w:pStyle w:val="Geenafstand"/>
      </w:pPr>
    </w:p>
    <w:p w14:paraId="40CB8C40" w14:textId="20B0E3F8" w:rsidR="004F1691" w:rsidRDefault="004F1691" w:rsidP="004F1691">
      <w:pPr>
        <w:pStyle w:val="Geenafstand"/>
        <w:rPr>
          <w:b/>
          <w:color w:val="C45911" w:themeColor="accent2" w:themeShade="BF"/>
        </w:rPr>
      </w:pPr>
    </w:p>
    <w:p w14:paraId="3D265F82" w14:textId="77777777" w:rsidR="0039364F" w:rsidRPr="00A2442E" w:rsidRDefault="0039364F" w:rsidP="004F1691">
      <w:pPr>
        <w:pStyle w:val="Geenafstand"/>
        <w:rPr>
          <w:color w:val="C45911" w:themeColor="accent2" w:themeShade="BF"/>
          <w:sz w:val="40"/>
          <w:szCs w:val="40"/>
        </w:rPr>
      </w:pPr>
    </w:p>
    <w:p w14:paraId="12B056C9" w14:textId="3DF14DDB" w:rsidR="004F1691" w:rsidRPr="00A2442E" w:rsidRDefault="004F1691" w:rsidP="004F1691">
      <w:pPr>
        <w:pStyle w:val="Geenafstand"/>
        <w:rPr>
          <w:color w:val="C45911" w:themeColor="accent2" w:themeShade="BF"/>
          <w:sz w:val="40"/>
          <w:szCs w:val="40"/>
        </w:rPr>
      </w:pPr>
      <w:r w:rsidRPr="00A2442E">
        <w:rPr>
          <w:color w:val="C45911" w:themeColor="accent2" w:themeShade="BF"/>
          <w:sz w:val="40"/>
          <w:szCs w:val="40"/>
        </w:rPr>
        <w:t>10.</w:t>
      </w:r>
      <w:r w:rsidRPr="00A2442E">
        <w:rPr>
          <w:color w:val="C45911" w:themeColor="accent2" w:themeShade="BF"/>
          <w:sz w:val="40"/>
          <w:szCs w:val="40"/>
        </w:rPr>
        <w:tab/>
        <w:t xml:space="preserve">Tabblad VGO betrokken </w:t>
      </w:r>
      <w:r w:rsidR="000F18DC" w:rsidRPr="000F18DC">
        <w:rPr>
          <w:color w:val="C45911" w:themeColor="accent2" w:themeShade="BF"/>
          <w:sz w:val="40"/>
          <w:szCs w:val="40"/>
        </w:rPr>
        <w:t>ondersteunende diensten</w:t>
      </w:r>
      <w:r w:rsidRPr="00A2442E">
        <w:rPr>
          <w:color w:val="C45911" w:themeColor="accent2" w:themeShade="BF"/>
          <w:sz w:val="40"/>
          <w:szCs w:val="40"/>
        </w:rPr>
        <w:t xml:space="preserve"> </w:t>
      </w:r>
    </w:p>
    <w:p w14:paraId="46B86425" w14:textId="02769D01" w:rsidR="0039364F" w:rsidRPr="0062305E" w:rsidRDefault="0039364F" w:rsidP="004F1691">
      <w:pPr>
        <w:pStyle w:val="Geenafstand"/>
      </w:pPr>
      <w:r w:rsidRPr="0062305E">
        <w:t>Hier worden de betrokken afdelingen (</w:t>
      </w:r>
      <w:r w:rsidR="00A2442E">
        <w:t xml:space="preserve">die zijn ingevuld onderaan </w:t>
      </w:r>
      <w:r w:rsidRPr="0062305E">
        <w:t>tabbl</w:t>
      </w:r>
      <w:r w:rsidR="00A2442E">
        <w:t>ad VGO-deel A en Deel B</w:t>
      </w:r>
      <w:r w:rsidRPr="0062305E">
        <w:t xml:space="preserve">) </w:t>
      </w:r>
      <w:r w:rsidR="0062305E" w:rsidRPr="0062305E">
        <w:t xml:space="preserve">getoond. </w:t>
      </w:r>
    </w:p>
    <w:p w14:paraId="0607F035" w14:textId="2E2DE594" w:rsidR="0062305E" w:rsidRPr="0062305E" w:rsidRDefault="0062305E" w:rsidP="004F1691">
      <w:pPr>
        <w:pStyle w:val="Geenafstand"/>
      </w:pPr>
      <w:r w:rsidRPr="0062305E">
        <w:t>De verrichtingen</w:t>
      </w:r>
      <w:r w:rsidR="00282E6A">
        <w:t xml:space="preserve"> zoals aangeleverd door de verrichter moeten daar ingevuld worden, </w:t>
      </w:r>
      <w:r w:rsidRPr="0062305E">
        <w:t>in en de betrokken diensten kunnen daar hun toestemming voor de studie geven.</w:t>
      </w:r>
    </w:p>
    <w:p w14:paraId="06533F3A" w14:textId="10A87A75" w:rsidR="0062305E" w:rsidRDefault="0062305E" w:rsidP="004F1691">
      <w:pPr>
        <w:pStyle w:val="Geenafstand"/>
      </w:pPr>
      <w:r w:rsidRPr="0062305E">
        <w:t xml:space="preserve">De lokale hoofdonderzoeker </w:t>
      </w:r>
      <w:r w:rsidR="00282E6A">
        <w:t xml:space="preserve">krijgt bericht wanneer een betrokken afdeling een akkoord heeft gegeven </w:t>
      </w:r>
      <w:r w:rsidR="00FF643F">
        <w:t xml:space="preserve">en </w:t>
      </w:r>
      <w:r w:rsidRPr="0062305E">
        <w:t xml:space="preserve">geeft </w:t>
      </w:r>
      <w:r w:rsidR="00282E6A">
        <w:t xml:space="preserve">na de benodigde akkoorden zijn eigen </w:t>
      </w:r>
      <w:r w:rsidRPr="0062305E">
        <w:t>akko</w:t>
      </w:r>
      <w:r w:rsidR="007E6DD6">
        <w:t xml:space="preserve">ord aan de LHC voor het afgeven van </w:t>
      </w:r>
      <w:r w:rsidR="00CF3B65">
        <w:t xml:space="preserve">de </w:t>
      </w:r>
      <w:r w:rsidR="007E6DD6">
        <w:t xml:space="preserve">VGO. </w:t>
      </w:r>
    </w:p>
    <w:p w14:paraId="441933B1" w14:textId="31DB5279" w:rsidR="0062305E" w:rsidRPr="0062305E" w:rsidRDefault="0062305E" w:rsidP="004F1691">
      <w:pPr>
        <w:pStyle w:val="Geenafstand"/>
      </w:pPr>
    </w:p>
    <w:p w14:paraId="6CE205F9" w14:textId="77777777" w:rsidR="0062305E" w:rsidRPr="0062305E" w:rsidRDefault="0062305E" w:rsidP="004F1691">
      <w:pPr>
        <w:pStyle w:val="Geenafstand"/>
      </w:pPr>
    </w:p>
    <w:p w14:paraId="3B0114FB" w14:textId="77777777" w:rsidR="0062305E" w:rsidRPr="00A2442E" w:rsidRDefault="0062305E" w:rsidP="004F1691">
      <w:pPr>
        <w:pStyle w:val="Geenafstand"/>
        <w:rPr>
          <w:color w:val="C45911" w:themeColor="accent2" w:themeShade="BF"/>
          <w:sz w:val="40"/>
          <w:szCs w:val="40"/>
        </w:rPr>
      </w:pPr>
    </w:p>
    <w:p w14:paraId="473C10A7" w14:textId="77777777" w:rsidR="00E34D43" w:rsidRDefault="00E34D43" w:rsidP="004F1691">
      <w:pPr>
        <w:pStyle w:val="Geenafstand"/>
        <w:rPr>
          <w:color w:val="C45911" w:themeColor="accent2" w:themeShade="BF"/>
          <w:sz w:val="40"/>
          <w:szCs w:val="40"/>
        </w:rPr>
      </w:pPr>
    </w:p>
    <w:p w14:paraId="11FE161E" w14:textId="1FA2E51B" w:rsidR="004F1691" w:rsidRPr="00E34D43" w:rsidRDefault="004F1691" w:rsidP="004F1691">
      <w:pPr>
        <w:pStyle w:val="Geenafstand"/>
        <w:rPr>
          <w:b/>
          <w:color w:val="C45911" w:themeColor="accent2" w:themeShade="BF"/>
        </w:rPr>
      </w:pPr>
      <w:r w:rsidRPr="00E34D43">
        <w:rPr>
          <w:color w:val="C45911" w:themeColor="accent2" w:themeShade="BF"/>
          <w:sz w:val="40"/>
          <w:szCs w:val="40"/>
        </w:rPr>
        <w:t>11.</w:t>
      </w:r>
      <w:r w:rsidRPr="00E34D43">
        <w:rPr>
          <w:color w:val="C45911" w:themeColor="accent2" w:themeShade="BF"/>
          <w:sz w:val="40"/>
          <w:szCs w:val="40"/>
        </w:rPr>
        <w:tab/>
        <w:t>Tabblad Aanmelding</w:t>
      </w:r>
      <w:r w:rsidR="006268E4" w:rsidRPr="00E34D43">
        <w:rPr>
          <w:color w:val="C45911" w:themeColor="accent2" w:themeShade="BF"/>
          <w:sz w:val="40"/>
          <w:szCs w:val="40"/>
        </w:rPr>
        <w:t xml:space="preserve"> lokale haalbaarheid</w:t>
      </w:r>
      <w:r w:rsidR="00A2442E" w:rsidRPr="00E34D43">
        <w:rPr>
          <w:b/>
          <w:color w:val="C45911" w:themeColor="accent2" w:themeShade="BF"/>
        </w:rPr>
        <w:t xml:space="preserve"> </w:t>
      </w:r>
    </w:p>
    <w:p w14:paraId="7AD0AD38" w14:textId="77777777" w:rsidR="00BC2EC1" w:rsidRPr="00E34D43" w:rsidRDefault="007E6DD6" w:rsidP="004F1691">
      <w:pPr>
        <w:pStyle w:val="Geenafstand"/>
      </w:pPr>
      <w:r w:rsidRPr="002E322C">
        <w:t xml:space="preserve">Dit tabblad invullen voor de lokale haalbaarheid </w:t>
      </w:r>
      <w:r w:rsidR="00BC2EC1" w:rsidRPr="002E322C">
        <w:t xml:space="preserve">kan tijdens </w:t>
      </w:r>
      <w:r w:rsidR="00BC2EC1" w:rsidRPr="00E34D43">
        <w:t>en na de VGO procedure.</w:t>
      </w:r>
    </w:p>
    <w:p w14:paraId="675C763D" w14:textId="2216ABFE" w:rsidR="007E6DD6" w:rsidRPr="00E34D43" w:rsidRDefault="007E6DD6" w:rsidP="004F1691">
      <w:pPr>
        <w:pStyle w:val="Geenafstand"/>
      </w:pPr>
      <w:r w:rsidRPr="00E34D43">
        <w:t>Als een studie niet volgens VGO wordt ingediend, is dit het startformulier</w:t>
      </w:r>
      <w:r w:rsidR="00CF3B65">
        <w:t>. In beide gevallen moet het</w:t>
      </w:r>
      <w:r w:rsidRPr="00E34D43">
        <w:t xml:space="preserve"> </w:t>
      </w:r>
      <w:r w:rsidRPr="00E34D43">
        <w:rPr>
          <w:b/>
        </w:rPr>
        <w:t>volledig</w:t>
      </w:r>
      <w:r w:rsidRPr="00E34D43">
        <w:t xml:space="preserve"> zijn ingevuld voor indiening.</w:t>
      </w:r>
    </w:p>
    <w:p w14:paraId="4C2CBF96" w14:textId="6BBECCE9" w:rsidR="006A1331" w:rsidRPr="00E34D43" w:rsidRDefault="006A1331" w:rsidP="004F1691">
      <w:pPr>
        <w:pStyle w:val="Geenafstand"/>
      </w:pPr>
    </w:p>
    <w:p w14:paraId="11C7E44F" w14:textId="4116224A" w:rsidR="006A1331" w:rsidRPr="00E34D43" w:rsidRDefault="006A1331" w:rsidP="004F1691">
      <w:pPr>
        <w:pStyle w:val="Geenafstand"/>
        <w:rPr>
          <w:b/>
        </w:rPr>
      </w:pPr>
      <w:r w:rsidRPr="002E322C">
        <w:rPr>
          <w:b/>
        </w:rPr>
        <w:t>Intern onderzoeksteam</w:t>
      </w:r>
    </w:p>
    <w:p w14:paraId="092E500C" w14:textId="22B21AA8" w:rsidR="006A1331" w:rsidRPr="002E322C" w:rsidRDefault="006A1331" w:rsidP="004F1691">
      <w:pPr>
        <w:pStyle w:val="Geenafstand"/>
      </w:pPr>
      <w:r w:rsidRPr="00E34D43">
        <w:t xml:space="preserve">Iedereen die je hier toevoegt, wordt gekoppeld aan de studie en heeft toegang tot de gegevens van de studie. </w:t>
      </w:r>
      <w:r w:rsidR="00C21325" w:rsidRPr="00E34D43">
        <w:t>Diegene</w:t>
      </w:r>
      <w:r w:rsidRPr="00E34D43">
        <w:t xml:space="preserve"> moet dan wel een </w:t>
      </w:r>
      <w:r w:rsidR="00C21325" w:rsidRPr="00E34D43">
        <w:t>account</w:t>
      </w:r>
      <w:r w:rsidRPr="00E34D43">
        <w:t xml:space="preserve"> hebben in </w:t>
      </w:r>
      <w:r w:rsidR="00EA5596">
        <w:t>CTMS</w:t>
      </w:r>
      <w:r w:rsidR="006268E4" w:rsidRPr="00E34D43">
        <w:t xml:space="preserve"> en toegevoegd worden m.b.v. het ‘plusje’. Je kunt </w:t>
      </w:r>
      <w:r w:rsidR="006268E4" w:rsidRPr="002E322C">
        <w:t xml:space="preserve">ook handmatig </w:t>
      </w:r>
      <w:r w:rsidR="002E322C" w:rsidRPr="002E322C">
        <w:t>namen en functies vermelden, maar dat is dan puur informatief en geeft geen rechten of mogelijkheden.</w:t>
      </w:r>
      <w:r w:rsidR="00C31B3B" w:rsidRPr="002E322C">
        <w:t xml:space="preserve"> </w:t>
      </w:r>
      <w:r w:rsidR="006268E4" w:rsidRPr="002E322C">
        <w:t xml:space="preserve"> </w:t>
      </w:r>
      <w:r w:rsidRPr="002E322C">
        <w:t xml:space="preserve">Wat diegene </w:t>
      </w:r>
      <w:r w:rsidR="00525804" w:rsidRPr="002E322C">
        <w:t xml:space="preserve">dan </w:t>
      </w:r>
      <w:r w:rsidRPr="002E322C">
        <w:t xml:space="preserve">kan in </w:t>
      </w:r>
      <w:r w:rsidR="00EA5596">
        <w:t xml:space="preserve">CTMS </w:t>
      </w:r>
      <w:r w:rsidRPr="002E322C">
        <w:t>(</w:t>
      </w:r>
      <w:r w:rsidR="00C21325" w:rsidRPr="002E322C">
        <w:t xml:space="preserve">bv. </w:t>
      </w:r>
      <w:r w:rsidRPr="002E322C">
        <w:t xml:space="preserve">indienen, gegevens </w:t>
      </w:r>
      <w:r w:rsidR="00C21325" w:rsidRPr="002E322C">
        <w:t>inzien</w:t>
      </w:r>
      <w:r w:rsidRPr="002E322C">
        <w:t xml:space="preserve"> of gegevens</w:t>
      </w:r>
      <w:r w:rsidR="00C21325" w:rsidRPr="002E322C">
        <w:t xml:space="preserve"> wijzigen) wordt bepaald door welk account iemand heeft gekregen. </w:t>
      </w:r>
      <w:r w:rsidR="002E322C" w:rsidRPr="002E322C">
        <w:rPr>
          <w:b/>
        </w:rPr>
        <w:t>Als het tabblad Begroting wordt gebruikt: wees er van bewust dat iedereen met een account in het intern onderzoeksteam ook dat tabblad kan inzien.</w:t>
      </w:r>
      <w:r w:rsidR="002E322C">
        <w:t xml:space="preserve"> </w:t>
      </w:r>
    </w:p>
    <w:p w14:paraId="7299344D" w14:textId="7A786149" w:rsidR="00C21325" w:rsidRPr="00E34D43" w:rsidRDefault="00C21325" w:rsidP="004F1691">
      <w:pPr>
        <w:pStyle w:val="Geenafstand"/>
      </w:pPr>
    </w:p>
    <w:p w14:paraId="77391C56" w14:textId="54D9F0AC" w:rsidR="00C21325" w:rsidRPr="00E34D43" w:rsidRDefault="00C21325" w:rsidP="004F1691">
      <w:pPr>
        <w:pStyle w:val="Geenafstand"/>
        <w:rPr>
          <w:b/>
        </w:rPr>
      </w:pPr>
      <w:r w:rsidRPr="00E34D43">
        <w:rPr>
          <w:b/>
        </w:rPr>
        <w:t>Betrokken afdelingen</w:t>
      </w:r>
      <w:r w:rsidR="002E322C" w:rsidRPr="00E34D43">
        <w:rPr>
          <w:b/>
        </w:rPr>
        <w:t xml:space="preserve"> (mits dit tabblad in gebruik is)</w:t>
      </w:r>
    </w:p>
    <w:p w14:paraId="2078FC70" w14:textId="13CEE6F1" w:rsidR="00C21325" w:rsidRPr="00E34D43" w:rsidRDefault="00C21325" w:rsidP="004F1691">
      <w:pPr>
        <w:pStyle w:val="Geenafstand"/>
      </w:pPr>
      <w:r w:rsidRPr="00E34D43">
        <w:t>Als er studieverrichtingen buiten de st</w:t>
      </w:r>
      <w:r w:rsidR="000F18DC" w:rsidRPr="00E34D43">
        <w:t>andaard zorg worden gedaan, kan</w:t>
      </w:r>
      <w:r w:rsidRPr="00E34D43">
        <w:t xml:space="preserve"> de betrokken </w:t>
      </w:r>
      <w:r w:rsidR="000F18DC" w:rsidRPr="00E34D43">
        <w:t xml:space="preserve">afdeling een begroting uploaden onder het tabblad Begroting. </w:t>
      </w:r>
      <w:r w:rsidR="0002358B" w:rsidRPr="00E34D43">
        <w:t xml:space="preserve">Dat tabblad moet alleen inzichtelijk zijn voor Isala medewerkers, zie ook hier boven. </w:t>
      </w:r>
    </w:p>
    <w:p w14:paraId="1D140433" w14:textId="23F1CD5B" w:rsidR="009E63DD" w:rsidRPr="00E34D43" w:rsidRDefault="009E63DD" w:rsidP="004F1691">
      <w:pPr>
        <w:pStyle w:val="Geenafstand"/>
      </w:pPr>
    </w:p>
    <w:p w14:paraId="0E5FD1B6" w14:textId="07ECDD7A" w:rsidR="009E63DD" w:rsidRPr="00E34D43" w:rsidRDefault="009E63DD" w:rsidP="004F1691">
      <w:pPr>
        <w:pStyle w:val="Geenafstand"/>
        <w:rPr>
          <w:b/>
        </w:rPr>
      </w:pPr>
      <w:r w:rsidRPr="00E34D43">
        <w:rPr>
          <w:b/>
        </w:rPr>
        <w:t>Kostenverklaring Onderzoek</w:t>
      </w:r>
    </w:p>
    <w:p w14:paraId="56B646EA" w14:textId="13C2603B" w:rsidR="009E63DD" w:rsidRPr="00E34D43" w:rsidRDefault="009E63DD" w:rsidP="004F1691">
      <w:pPr>
        <w:pStyle w:val="Geenafstand"/>
      </w:pPr>
      <w:r w:rsidRPr="00E34D43">
        <w:t>De kostenv</w:t>
      </w:r>
      <w:r w:rsidR="00B72BD2" w:rsidRPr="00E34D43">
        <w:t>erkla</w:t>
      </w:r>
      <w:r w:rsidRPr="00E34D43">
        <w:t xml:space="preserve">ring Onderzoek vervangt het ‘oude’ addendum. </w:t>
      </w:r>
    </w:p>
    <w:p w14:paraId="744CF7F7" w14:textId="0D4E2359" w:rsidR="00DB4BF9" w:rsidRPr="00E34D43" w:rsidRDefault="009E63DD" w:rsidP="004F1691">
      <w:pPr>
        <w:pStyle w:val="Geenafstand"/>
      </w:pPr>
      <w:r w:rsidRPr="00E34D43">
        <w:t xml:space="preserve">Bij een studie die via de VGO loopt, wordt al een kostenverklaring afgegeven door de lokale hoofdonderzoeker en de betrokken afdelingen. Dan hoeft alleen de RVE manager voor de lokale haalbaarheid nog een </w:t>
      </w:r>
      <w:r w:rsidR="00AA2E2A" w:rsidRPr="00E34D43">
        <w:t>‘</w:t>
      </w:r>
      <w:r w:rsidRPr="00E34D43">
        <w:t>Kostenverklaring</w:t>
      </w:r>
      <w:r w:rsidR="00AA2E2A" w:rsidRPr="00E34D43">
        <w:t xml:space="preserve"> niet-VGO’ te tekenen.</w:t>
      </w:r>
      <w:r w:rsidR="00DB4BF9" w:rsidRPr="00E34D43">
        <w:t xml:space="preserve"> </w:t>
      </w:r>
    </w:p>
    <w:p w14:paraId="24F93391" w14:textId="590F2469" w:rsidR="009E63DD" w:rsidRPr="00E34D43" w:rsidRDefault="009E63DD" w:rsidP="004F1691">
      <w:pPr>
        <w:pStyle w:val="Geenafstand"/>
      </w:pPr>
      <w:r w:rsidRPr="00E34D43">
        <w:t xml:space="preserve">Bij een studie zonder VGO </w:t>
      </w:r>
      <w:r w:rsidR="00DB4BF9" w:rsidRPr="00E34D43">
        <w:t xml:space="preserve">moet de </w:t>
      </w:r>
      <w:r w:rsidR="00AA2E2A" w:rsidRPr="00E34D43">
        <w:t>‘</w:t>
      </w:r>
      <w:r w:rsidR="00DB4BF9" w:rsidRPr="00E34D43">
        <w:t>Kostenverklaring</w:t>
      </w:r>
      <w:r w:rsidR="00AA2E2A" w:rsidRPr="00E34D43">
        <w:t>’</w:t>
      </w:r>
      <w:r w:rsidR="00DB4BF9" w:rsidRPr="00E34D43">
        <w:t xml:space="preserve"> voorlopig nog door alle betrokken diensten worden ingevuld en geüpload.</w:t>
      </w:r>
    </w:p>
    <w:p w14:paraId="65C208BD" w14:textId="3615177A" w:rsidR="007E6DD6" w:rsidRPr="00E34D43" w:rsidRDefault="007E6DD6" w:rsidP="004F1691">
      <w:pPr>
        <w:pStyle w:val="Geenafstand"/>
        <w:rPr>
          <w:b/>
          <w:color w:val="C45911" w:themeColor="accent2" w:themeShade="BF"/>
        </w:rPr>
      </w:pPr>
    </w:p>
    <w:p w14:paraId="62326B79" w14:textId="3D62C58C" w:rsidR="00EF7606" w:rsidRPr="00E34D43" w:rsidRDefault="00EF7606" w:rsidP="004F1691">
      <w:pPr>
        <w:pStyle w:val="Geenafstand"/>
        <w:rPr>
          <w:b/>
          <w:color w:val="C45911" w:themeColor="accent2" w:themeShade="BF"/>
        </w:rPr>
      </w:pPr>
    </w:p>
    <w:p w14:paraId="5BA3401C" w14:textId="3F6BF06C" w:rsidR="004F1691" w:rsidRPr="00E34D43" w:rsidRDefault="004F1691" w:rsidP="004F1691">
      <w:pPr>
        <w:pStyle w:val="Geenafstand"/>
        <w:rPr>
          <w:b/>
          <w:color w:val="C45911" w:themeColor="accent2" w:themeShade="BF"/>
        </w:rPr>
      </w:pPr>
      <w:r w:rsidRPr="00E34D43">
        <w:rPr>
          <w:color w:val="C45911" w:themeColor="accent2" w:themeShade="BF"/>
          <w:sz w:val="40"/>
          <w:szCs w:val="40"/>
        </w:rPr>
        <w:t>12.</w:t>
      </w:r>
      <w:r w:rsidRPr="00E34D43">
        <w:rPr>
          <w:color w:val="C45911" w:themeColor="accent2" w:themeShade="BF"/>
          <w:sz w:val="40"/>
          <w:szCs w:val="40"/>
        </w:rPr>
        <w:tab/>
        <w:t>Tabblad Documenten</w:t>
      </w:r>
      <w:r w:rsidR="00537A9F" w:rsidRPr="00E34D43">
        <w:rPr>
          <w:b/>
          <w:color w:val="C45911" w:themeColor="accent2" w:themeShade="BF"/>
        </w:rPr>
        <w:t xml:space="preserve"> </w:t>
      </w:r>
    </w:p>
    <w:p w14:paraId="2AF326DE" w14:textId="77777777" w:rsidR="00537A9F" w:rsidRPr="00E34D43" w:rsidRDefault="00537A9F" w:rsidP="004F1691">
      <w:pPr>
        <w:pStyle w:val="Geenafstand"/>
        <w:rPr>
          <w:b/>
          <w:color w:val="C45911" w:themeColor="accent2" w:themeShade="BF"/>
        </w:rPr>
      </w:pPr>
    </w:p>
    <w:p w14:paraId="26071391" w14:textId="1307B091" w:rsidR="0002358B" w:rsidRPr="00E34D43" w:rsidRDefault="00EA5596" w:rsidP="004F1691">
      <w:pPr>
        <w:pStyle w:val="Geenafstand"/>
      </w:pPr>
      <w:r>
        <w:t xml:space="preserve">CTMS </w:t>
      </w:r>
      <w:r w:rsidR="001B7D93" w:rsidRPr="00E34D43">
        <w:t>is er niet alleen om de lokale haalbaarheid aan te vragen, maar kan ook gebruikt worden als TMF en ISF</w:t>
      </w:r>
      <w:r>
        <w:t xml:space="preserve"> (voldoet aan de eisen die DCRF daar aan stelt)</w:t>
      </w:r>
      <w:r w:rsidR="001B7D93" w:rsidRPr="00E34D43">
        <w:t xml:space="preserve">. Alle relevante documenten kunnen hier verzameld worden en zijn zo makkelijk beschikbaar voor het studieteam. Denk hierbij ook aan de ondersteunende diensten die zo toegang hebben tot bv het meest recente protocol of </w:t>
      </w:r>
      <w:r w:rsidR="00537A9F" w:rsidRPr="00E34D43">
        <w:t>lab manual</w:t>
      </w:r>
      <w:r w:rsidR="001B7D93" w:rsidRPr="00E34D43">
        <w:t xml:space="preserve"> e</w:t>
      </w:r>
      <w:r>
        <w:t>.</w:t>
      </w:r>
      <w:r w:rsidR="001B7D93" w:rsidRPr="00E34D43">
        <w:t>d.</w:t>
      </w:r>
    </w:p>
    <w:p w14:paraId="5A024799" w14:textId="77777777" w:rsidR="001B7D93" w:rsidRPr="00E34D43" w:rsidRDefault="001B7D93" w:rsidP="004F1691">
      <w:pPr>
        <w:pStyle w:val="Geenafstand"/>
      </w:pPr>
    </w:p>
    <w:p w14:paraId="0823495D" w14:textId="79D7B417" w:rsidR="00DB4BF9" w:rsidRPr="00E34D43" w:rsidRDefault="00B72BD2" w:rsidP="004F1691">
      <w:pPr>
        <w:pStyle w:val="Geenafstand"/>
      </w:pPr>
      <w:r w:rsidRPr="00E34D43">
        <w:t xml:space="preserve">Onder het tabblad ‘Documenten’ kunnen benodigde studiedocumenten worden geüpload. Welke documenten  er voor de lokale haalbaarheid moeten worden ingediend, kunt u zien </w:t>
      </w:r>
      <w:r w:rsidR="006E09AA" w:rsidRPr="00E34D43">
        <w:t xml:space="preserve">op de website van de Isala Academie. </w:t>
      </w:r>
      <w:r w:rsidRPr="00E34D43">
        <w:t>Daar zijn ook enkele templates te vinden die kunnen worden gebruikt en een overzicht van de categorieën en bijbehorende titel waaronder je documenten kunt plaatsen.</w:t>
      </w:r>
      <w:r w:rsidR="00905FDD" w:rsidRPr="00E34D43">
        <w:t xml:space="preserve"> Zie ook hieronder voor overzicht verplichte documenten.</w:t>
      </w:r>
    </w:p>
    <w:p w14:paraId="54259B40" w14:textId="443A5E44" w:rsidR="001B7D93" w:rsidRPr="00E34D43" w:rsidRDefault="001B7D93" w:rsidP="004F1691">
      <w:pPr>
        <w:pStyle w:val="Geenafstand"/>
      </w:pPr>
    </w:p>
    <w:p w14:paraId="65A1E515" w14:textId="77777777" w:rsidR="001B7D93" w:rsidRPr="00E34D43" w:rsidRDefault="001B7D93" w:rsidP="001B7D93">
      <w:pPr>
        <w:autoSpaceDE w:val="0"/>
        <w:autoSpaceDN w:val="0"/>
        <w:adjustRightInd w:val="0"/>
        <w:spacing w:after="0" w:line="240" w:lineRule="auto"/>
        <w:rPr>
          <w:rFonts w:ascii="Calibri" w:hAnsi="Calibri" w:cs="Calibri"/>
          <w:color w:val="000000"/>
        </w:rPr>
      </w:pPr>
      <w:r w:rsidRPr="00E34D43">
        <w:rPr>
          <w:rFonts w:ascii="Calibri" w:hAnsi="Calibri" w:cs="Calibri"/>
          <w:color w:val="000000"/>
        </w:rPr>
        <w:t xml:space="preserve">Er zijn verschillende categorieën en titels aangemaakt. U kunt ook direct op de groene knop ‘toevoegen’ klikken (zie bovenstaand figuur). </w:t>
      </w:r>
    </w:p>
    <w:p w14:paraId="0EDE357E" w14:textId="309DCB1D" w:rsidR="001B7D93" w:rsidRPr="00E34D43" w:rsidRDefault="001B7D93" w:rsidP="001B7D93">
      <w:pPr>
        <w:autoSpaceDE w:val="0"/>
        <w:autoSpaceDN w:val="0"/>
        <w:adjustRightInd w:val="0"/>
        <w:spacing w:after="0" w:line="240" w:lineRule="auto"/>
        <w:rPr>
          <w:rFonts w:ascii="Calibri" w:hAnsi="Calibri" w:cs="Calibri"/>
          <w:color w:val="000000"/>
        </w:rPr>
      </w:pPr>
      <w:r w:rsidRPr="00E34D43">
        <w:rPr>
          <w:rFonts w:ascii="Calibri" w:hAnsi="Calibri" w:cs="Calibri"/>
          <w:color w:val="000000"/>
        </w:rPr>
        <w:t xml:space="preserve">U komt dan in een nieuw scherm: </w:t>
      </w:r>
    </w:p>
    <w:p w14:paraId="10B20ED7" w14:textId="1987E672" w:rsidR="00F71405" w:rsidRPr="00E34D43" w:rsidRDefault="00F71405" w:rsidP="001B7D93">
      <w:pPr>
        <w:autoSpaceDE w:val="0"/>
        <w:autoSpaceDN w:val="0"/>
        <w:adjustRightInd w:val="0"/>
        <w:spacing w:after="0" w:line="240" w:lineRule="auto"/>
        <w:rPr>
          <w:rFonts w:ascii="Calibri" w:hAnsi="Calibri" w:cs="Calibri"/>
          <w:color w:val="000000"/>
        </w:rPr>
      </w:pPr>
      <w:r w:rsidRPr="00E34D43">
        <w:rPr>
          <w:rFonts w:ascii="Calibri" w:hAnsi="Calibri" w:cs="Calibri"/>
          <w:noProof/>
          <w:color w:val="000000"/>
          <w:lang w:eastAsia="nl-NL"/>
        </w:rPr>
        <w:lastRenderedPageBreak/>
        <w:drawing>
          <wp:inline distT="0" distB="0" distL="0" distR="0" wp14:anchorId="0DA06A73" wp14:editId="7824A368">
            <wp:extent cx="2708694" cy="2590383"/>
            <wp:effectExtent l="0" t="0" r="0" b="6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18142" cy="2599419"/>
                    </a:xfrm>
                    <a:prstGeom prst="rect">
                      <a:avLst/>
                    </a:prstGeom>
                  </pic:spPr>
                </pic:pic>
              </a:graphicData>
            </a:graphic>
          </wp:inline>
        </w:drawing>
      </w:r>
    </w:p>
    <w:p w14:paraId="7DB6D499" w14:textId="77777777" w:rsidR="001B7D93" w:rsidRPr="00E34D43" w:rsidRDefault="001B7D93" w:rsidP="001B7D93">
      <w:pPr>
        <w:autoSpaceDE w:val="0"/>
        <w:autoSpaceDN w:val="0"/>
        <w:adjustRightInd w:val="0"/>
        <w:spacing w:after="0" w:line="240" w:lineRule="auto"/>
        <w:rPr>
          <w:rFonts w:ascii="Calibri" w:hAnsi="Calibri" w:cs="Calibri"/>
          <w:color w:val="000000"/>
        </w:rPr>
      </w:pPr>
    </w:p>
    <w:p w14:paraId="6A06E9C4" w14:textId="06753CCD" w:rsidR="001B7D93" w:rsidRPr="00E34D43" w:rsidRDefault="001B7D93" w:rsidP="001B7D93">
      <w:pPr>
        <w:autoSpaceDE w:val="0"/>
        <w:autoSpaceDN w:val="0"/>
        <w:adjustRightInd w:val="0"/>
        <w:spacing w:after="0" w:line="240" w:lineRule="auto"/>
        <w:rPr>
          <w:rFonts w:ascii="Calibri" w:hAnsi="Calibri" w:cs="Calibri"/>
          <w:color w:val="000000"/>
        </w:rPr>
      </w:pPr>
    </w:p>
    <w:p w14:paraId="2642EB88" w14:textId="77777777" w:rsidR="001B7D93" w:rsidRPr="00E34D43" w:rsidRDefault="001B7D93" w:rsidP="001B7D93">
      <w:pPr>
        <w:autoSpaceDE w:val="0"/>
        <w:autoSpaceDN w:val="0"/>
        <w:adjustRightInd w:val="0"/>
        <w:spacing w:after="0" w:line="240" w:lineRule="auto"/>
        <w:rPr>
          <w:rFonts w:ascii="Calibri" w:hAnsi="Calibri" w:cs="Calibri"/>
          <w:color w:val="000000"/>
        </w:rPr>
      </w:pPr>
    </w:p>
    <w:p w14:paraId="70528663" w14:textId="77777777" w:rsidR="001B7D93" w:rsidRPr="00E34D43" w:rsidRDefault="001B7D93" w:rsidP="001B7D93">
      <w:pPr>
        <w:rPr>
          <w:rFonts w:ascii="Calibri" w:hAnsi="Calibri" w:cs="Calibri"/>
          <w:color w:val="000000"/>
        </w:rPr>
      </w:pPr>
      <w:r w:rsidRPr="00E34D43">
        <w:rPr>
          <w:rFonts w:ascii="Calibri" w:hAnsi="Calibri" w:cs="Calibri"/>
          <w:color w:val="000000"/>
        </w:rPr>
        <w:t xml:space="preserve">Kies vervolgens de goede “categorie” en bij “titel” een bijbehorend documentsoort. Dus kies bij bijv. categorie “A. Brieven” een titel beginnend met bijvoorbeeld “A1: aanbiedingsbrief aan oordelende erkende METC en bevoegde instantie”. </w:t>
      </w:r>
    </w:p>
    <w:p w14:paraId="28FA76D5" w14:textId="77777777" w:rsidR="001B7D93" w:rsidRPr="00E34D43" w:rsidRDefault="001B7D93" w:rsidP="001B7D93">
      <w:r w:rsidRPr="00E34D43">
        <w:t>Let erop dat u na het invoeren van nieuwe gegevens op “opslaan” klikt om de gegevens te bewaren.</w:t>
      </w:r>
    </w:p>
    <w:p w14:paraId="0E3F2202" w14:textId="77777777" w:rsidR="001B7D93" w:rsidRPr="00E34D43" w:rsidRDefault="001B7D93" w:rsidP="004F1691">
      <w:pPr>
        <w:pStyle w:val="Geenafstand"/>
      </w:pPr>
    </w:p>
    <w:p w14:paraId="428C2878" w14:textId="749523D0" w:rsidR="00B72BD2" w:rsidRPr="00E34D43" w:rsidRDefault="00B72BD2" w:rsidP="004F1691">
      <w:pPr>
        <w:pStyle w:val="Geenafstand"/>
        <w:rPr>
          <w:u w:val="single"/>
        </w:rPr>
      </w:pPr>
      <w:r w:rsidRPr="00E34D43">
        <w:rPr>
          <w:b/>
        </w:rPr>
        <w:t>Belangrijk:</w:t>
      </w:r>
      <w:r w:rsidRPr="00E34D43">
        <w:t xml:space="preserve"> Geef de documenten de goede status</w:t>
      </w:r>
      <w:r w:rsidR="00BB6EBA" w:rsidRPr="00E34D43">
        <w:t>, categorie, titel</w:t>
      </w:r>
      <w:r w:rsidRPr="00E34D43">
        <w:t xml:space="preserve"> en </w:t>
      </w:r>
      <w:r w:rsidR="00BB6EBA" w:rsidRPr="00E34D43">
        <w:rPr>
          <w:b/>
        </w:rPr>
        <w:t>versie</w:t>
      </w:r>
      <w:r w:rsidRPr="00E34D43">
        <w:rPr>
          <w:b/>
        </w:rPr>
        <w:t>nummer</w:t>
      </w:r>
      <w:r w:rsidRPr="00E34D43">
        <w:t>. Er wordt akkoord gegeven op specifieke versies van documenten. Documenten zonder versienummer kunnen niet beoordeeld worden.</w:t>
      </w:r>
      <w:r w:rsidR="00D34A49" w:rsidRPr="00E34D43">
        <w:t xml:space="preserve"> Houdt daarbij </w:t>
      </w:r>
      <w:r w:rsidR="00D34A49" w:rsidRPr="00E34D43">
        <w:rPr>
          <w:u w:val="single"/>
        </w:rPr>
        <w:t>de versie aan die in het document zelf staat vermeld.</w:t>
      </w:r>
    </w:p>
    <w:p w14:paraId="267715B1" w14:textId="77777777" w:rsidR="00905FDD" w:rsidRPr="00E34D43" w:rsidRDefault="00905FDD" w:rsidP="004F1691">
      <w:pPr>
        <w:pStyle w:val="Geenafstand"/>
      </w:pPr>
    </w:p>
    <w:p w14:paraId="2AA96A85" w14:textId="6324C10D" w:rsidR="00905FDD" w:rsidRPr="00E34D43" w:rsidRDefault="00905FDD" w:rsidP="004F1691">
      <w:pPr>
        <w:pStyle w:val="Geenafstand"/>
        <w:rPr>
          <w:b/>
        </w:rPr>
      </w:pPr>
      <w:r w:rsidRPr="00E34D43">
        <w:rPr>
          <w:b/>
        </w:rPr>
        <w:t>Verplichte documenten</w:t>
      </w:r>
    </w:p>
    <w:p w14:paraId="66D43A32" w14:textId="76A13D44" w:rsidR="006E09AA" w:rsidRPr="00E34D43" w:rsidRDefault="006E09AA" w:rsidP="004F1691">
      <w:pPr>
        <w:pStyle w:val="Geenafstand"/>
      </w:pPr>
      <w:r w:rsidRPr="00E34D43">
        <w:t>Op de website van de Isala Academie staat per studietype een overzicht welke documenten voor de lokale haalbaarheid verplicht zijn.</w:t>
      </w:r>
    </w:p>
    <w:p w14:paraId="0CE175BC" w14:textId="406E7168" w:rsidR="001259C2" w:rsidRPr="00E34D43" w:rsidRDefault="001259C2" w:rsidP="004F1691">
      <w:pPr>
        <w:pStyle w:val="Geenafstand"/>
      </w:pPr>
    </w:p>
    <w:p w14:paraId="680180E4" w14:textId="77777777" w:rsidR="001259C2" w:rsidRPr="00E34D43" w:rsidRDefault="001259C2" w:rsidP="004F1691">
      <w:pPr>
        <w:pStyle w:val="Geenafstand"/>
      </w:pPr>
    </w:p>
    <w:p w14:paraId="20DF4964" w14:textId="4AAEF58B" w:rsidR="004F1691" w:rsidRPr="00E34D43" w:rsidRDefault="004F1691" w:rsidP="004F1691">
      <w:pPr>
        <w:pStyle w:val="Geenafstand"/>
        <w:rPr>
          <w:color w:val="C45911" w:themeColor="accent2" w:themeShade="BF"/>
          <w:sz w:val="24"/>
          <w:szCs w:val="24"/>
        </w:rPr>
      </w:pPr>
      <w:r w:rsidRPr="00E34D43">
        <w:rPr>
          <w:color w:val="C45911" w:themeColor="accent2" w:themeShade="BF"/>
          <w:sz w:val="40"/>
          <w:szCs w:val="40"/>
        </w:rPr>
        <w:t>13.</w:t>
      </w:r>
      <w:r w:rsidRPr="00E34D43">
        <w:rPr>
          <w:color w:val="C45911" w:themeColor="accent2" w:themeShade="BF"/>
          <w:sz w:val="40"/>
          <w:szCs w:val="40"/>
        </w:rPr>
        <w:tab/>
        <w:t>Tabblad</w:t>
      </w:r>
      <w:r w:rsidR="008A5498" w:rsidRPr="00E34D43">
        <w:rPr>
          <w:color w:val="C45911" w:themeColor="accent2" w:themeShade="BF"/>
          <w:sz w:val="40"/>
          <w:szCs w:val="40"/>
        </w:rPr>
        <w:t xml:space="preserve"> Begroting</w:t>
      </w:r>
      <w:r w:rsidR="006415ED" w:rsidRPr="00E34D43">
        <w:rPr>
          <w:color w:val="C45911" w:themeColor="accent2" w:themeShade="BF"/>
          <w:sz w:val="40"/>
          <w:szCs w:val="40"/>
        </w:rPr>
        <w:t xml:space="preserve"> </w:t>
      </w:r>
      <w:r w:rsidR="006415ED" w:rsidRPr="00E34D43">
        <w:rPr>
          <w:color w:val="C45911" w:themeColor="accent2" w:themeShade="BF"/>
          <w:sz w:val="24"/>
          <w:szCs w:val="24"/>
        </w:rPr>
        <w:t>(Momenteel niet in gebruik)</w:t>
      </w:r>
    </w:p>
    <w:p w14:paraId="14E619CA" w14:textId="578983DF" w:rsidR="008A5498" w:rsidRPr="00E34D43" w:rsidRDefault="008A5498" w:rsidP="004F1691">
      <w:pPr>
        <w:pStyle w:val="Geenafstand"/>
      </w:pPr>
      <w:r w:rsidRPr="00E34D43">
        <w:t xml:space="preserve">Het tabblad begroting kan gebruikt worden door </w:t>
      </w:r>
      <w:r w:rsidR="00591870" w:rsidRPr="00E34D43">
        <w:rPr>
          <w:b/>
        </w:rPr>
        <w:t xml:space="preserve">interne </w:t>
      </w:r>
      <w:r w:rsidRPr="00E34D43">
        <w:t xml:space="preserve">ondersteunende diensten en </w:t>
      </w:r>
      <w:r w:rsidRPr="00E34D43">
        <w:rPr>
          <w:b/>
        </w:rPr>
        <w:t xml:space="preserve">interne </w:t>
      </w:r>
      <w:r w:rsidRPr="00E34D43">
        <w:t>afdelingen. Het is bedoeld om begrotingen te verzamelen, zodat die kunnen worden ingezien door mensen die aan de studie zijn gekoppeld en door de afdeling Financiën van de Isala Academie. Het is niet zichtbaar voor externen.</w:t>
      </w:r>
      <w:r w:rsidR="00767734" w:rsidRPr="00E34D43">
        <w:t xml:space="preserve"> </w:t>
      </w:r>
      <w:r w:rsidR="00591870" w:rsidRPr="00E34D43">
        <w:rPr>
          <w:u w:val="single"/>
        </w:rPr>
        <w:t>Daarom dienen er ook geen externen te worden toegevoegd aan het intern onderzoeksteam op het tabblad ‘Aanmelding lokale haalbaarheid’.</w:t>
      </w:r>
      <w:r w:rsidR="00591870" w:rsidRPr="00E34D43">
        <w:t xml:space="preserve"> </w:t>
      </w:r>
    </w:p>
    <w:p w14:paraId="3E65A16A" w14:textId="0A51E37B" w:rsidR="001809DA" w:rsidRPr="00E34D43" w:rsidRDefault="001809DA" w:rsidP="004F1691">
      <w:pPr>
        <w:pStyle w:val="Geenafstand"/>
        <w:rPr>
          <w:b/>
          <w:color w:val="C45911" w:themeColor="accent2" w:themeShade="BF"/>
        </w:rPr>
      </w:pPr>
    </w:p>
    <w:p w14:paraId="310F454A" w14:textId="36955E41" w:rsidR="004F1691" w:rsidRPr="00E34D43" w:rsidRDefault="004F1691" w:rsidP="004F1691">
      <w:pPr>
        <w:pStyle w:val="Geenafstand"/>
        <w:rPr>
          <w:color w:val="C45911" w:themeColor="accent2" w:themeShade="BF"/>
          <w:sz w:val="40"/>
          <w:szCs w:val="40"/>
        </w:rPr>
      </w:pPr>
      <w:r w:rsidRPr="00E34D43">
        <w:rPr>
          <w:color w:val="C45911" w:themeColor="accent2" w:themeShade="BF"/>
          <w:sz w:val="40"/>
          <w:szCs w:val="40"/>
        </w:rPr>
        <w:t>14.</w:t>
      </w:r>
      <w:r w:rsidRPr="00E34D43">
        <w:rPr>
          <w:color w:val="C45911" w:themeColor="accent2" w:themeShade="BF"/>
          <w:sz w:val="40"/>
          <w:szCs w:val="40"/>
        </w:rPr>
        <w:tab/>
        <w:t>Tabblad Vra</w:t>
      </w:r>
      <w:r w:rsidR="00591870" w:rsidRPr="00E34D43">
        <w:rPr>
          <w:color w:val="C45911" w:themeColor="accent2" w:themeShade="BF"/>
          <w:sz w:val="40"/>
          <w:szCs w:val="40"/>
        </w:rPr>
        <w:t>gen</w:t>
      </w:r>
    </w:p>
    <w:p w14:paraId="1BE02711" w14:textId="6370E45C" w:rsidR="00525804" w:rsidRPr="00E34D43" w:rsidRDefault="00525804" w:rsidP="00525804">
      <w:pPr>
        <w:pStyle w:val="Geenafstand"/>
      </w:pPr>
      <w:r w:rsidRPr="00E34D43">
        <w:t xml:space="preserve">De LHC kan vragen stellen over de studie. De </w:t>
      </w:r>
      <w:r w:rsidR="00D34A49" w:rsidRPr="00E34D43">
        <w:t xml:space="preserve">status gaat naar ‘Vragen LHC/METC’ en de </w:t>
      </w:r>
      <w:r w:rsidRPr="00E34D43">
        <w:t xml:space="preserve">lokale onderzoeker/indiener krijgt hier een melding over. Beantwoord de vragen door op de </w:t>
      </w:r>
      <w:r w:rsidR="00D34A49" w:rsidRPr="00E34D43">
        <w:t>blauwe</w:t>
      </w:r>
      <w:r w:rsidRPr="00E34D43">
        <w:t xml:space="preserve"> plus te drukken en de vraag te beantwoorden</w:t>
      </w:r>
      <w:r w:rsidR="00D34A49" w:rsidRPr="00E34D43">
        <w:t xml:space="preserve">. </w:t>
      </w:r>
    </w:p>
    <w:p w14:paraId="00B4C054" w14:textId="7F183CF4" w:rsidR="006415ED" w:rsidRPr="00E34D43" w:rsidRDefault="00525804" w:rsidP="00525804">
      <w:pPr>
        <w:pStyle w:val="Geenafstand"/>
      </w:pPr>
      <w:r w:rsidRPr="00E34D43">
        <w:t xml:space="preserve">Als alle vragen zijn beantwoord kan </w:t>
      </w:r>
      <w:r w:rsidR="00D34A49" w:rsidRPr="00E34D43">
        <w:t xml:space="preserve">de onderzoeker </w:t>
      </w:r>
      <w:r w:rsidRPr="00E34D43">
        <w:t>rechtsboven de status wijzigen in ‘Vragen Beantwoord’.</w:t>
      </w:r>
    </w:p>
    <w:p w14:paraId="5FE756C6" w14:textId="77777777" w:rsidR="006415ED" w:rsidRPr="00E34D43" w:rsidRDefault="006415ED">
      <w:r w:rsidRPr="00E34D43">
        <w:br w:type="page"/>
      </w:r>
    </w:p>
    <w:p w14:paraId="12A60E03" w14:textId="4DEDBBA7" w:rsidR="00956B17" w:rsidRPr="00E34D43" w:rsidRDefault="00956B17" w:rsidP="00525804">
      <w:pPr>
        <w:pStyle w:val="Geenafstand"/>
        <w:rPr>
          <w:color w:val="C45911" w:themeColor="accent2" w:themeShade="BF"/>
          <w:sz w:val="40"/>
          <w:szCs w:val="40"/>
        </w:rPr>
      </w:pPr>
      <w:r w:rsidRPr="00E34D43">
        <w:rPr>
          <w:color w:val="C45911" w:themeColor="accent2" w:themeShade="BF"/>
          <w:sz w:val="40"/>
          <w:szCs w:val="40"/>
        </w:rPr>
        <w:lastRenderedPageBreak/>
        <w:t>15. Tabblad Amendement</w:t>
      </w:r>
    </w:p>
    <w:p w14:paraId="3F22CBDE" w14:textId="77777777" w:rsidR="003C18F2" w:rsidRPr="00E34D43" w:rsidRDefault="00956B17" w:rsidP="00525804">
      <w:pPr>
        <w:pStyle w:val="Geenafstand"/>
      </w:pPr>
      <w:r w:rsidRPr="00E34D43">
        <w:t xml:space="preserve">Als de studie goedgekeurd is voor lokale haalbaarheid, zullen </w:t>
      </w:r>
      <w:r w:rsidR="003C18F2" w:rsidRPr="00E34D43">
        <w:t xml:space="preserve">substantiële wijzigingen via het tabblad Amendement worden ingediend. </w:t>
      </w:r>
    </w:p>
    <w:p w14:paraId="1297ED78" w14:textId="590D7A65" w:rsidR="00956B17" w:rsidRPr="00E34D43" w:rsidRDefault="003C18F2" w:rsidP="00525804">
      <w:pPr>
        <w:pStyle w:val="Geenafstand"/>
      </w:pPr>
      <w:r w:rsidRPr="00E34D43">
        <w:t xml:space="preserve">(Wijzigingen </w:t>
      </w:r>
      <w:r w:rsidRPr="00E34D43">
        <w:rPr>
          <w:u w:val="single"/>
        </w:rPr>
        <w:t>ná indiening</w:t>
      </w:r>
      <w:r w:rsidRPr="00E34D43">
        <w:t xml:space="preserve"> maar </w:t>
      </w:r>
      <w:r w:rsidRPr="00E34D43">
        <w:rPr>
          <w:u w:val="single"/>
        </w:rPr>
        <w:t>vóór goedkeuring</w:t>
      </w:r>
      <w:r w:rsidRPr="00E34D43">
        <w:t xml:space="preserve"> kunnen onder de aandacht van de LHC worden gebracht door de status ‘Document ter beoordeling ingediend’). </w:t>
      </w:r>
    </w:p>
    <w:p w14:paraId="751D654E" w14:textId="166235E2" w:rsidR="003C18F2" w:rsidRPr="00E34D43" w:rsidRDefault="005B7BA3" w:rsidP="00525804">
      <w:pPr>
        <w:pStyle w:val="Geenafstand"/>
      </w:pPr>
      <w:r w:rsidRPr="00E34D43">
        <w:t>Als de benodigde gegevens zijn aangeleverd, zet u de status naar ‘Amendement ingediend’. De LHC zal de status bij akkoord wijzigen naar ‘Amendement goedgekeurd’ en de indiener krijgt daar een notificatie van.</w:t>
      </w:r>
    </w:p>
    <w:p w14:paraId="1C8D6864" w14:textId="77EA80B8" w:rsidR="00956B17" w:rsidRPr="00E34D43" w:rsidRDefault="00956B17" w:rsidP="00525804">
      <w:pPr>
        <w:pStyle w:val="Geenafstand"/>
      </w:pPr>
    </w:p>
    <w:p w14:paraId="7A58FC1D" w14:textId="42CCECAE" w:rsidR="00956B17" w:rsidRPr="00E34D43" w:rsidRDefault="00956B17" w:rsidP="00525804">
      <w:pPr>
        <w:pStyle w:val="Geenafstand"/>
      </w:pPr>
    </w:p>
    <w:p w14:paraId="0B2A24D4" w14:textId="174AC846" w:rsidR="00EF7606" w:rsidRPr="00E34D43" w:rsidRDefault="00EF7606" w:rsidP="00EF7606">
      <w:pPr>
        <w:pStyle w:val="Geenafstand"/>
        <w:rPr>
          <w:b/>
          <w:color w:val="C45911" w:themeColor="accent2" w:themeShade="BF"/>
        </w:rPr>
      </w:pPr>
    </w:p>
    <w:p w14:paraId="51C039D8" w14:textId="7619FE78" w:rsidR="00CC2F3B" w:rsidRPr="00E34D43" w:rsidRDefault="00956B17" w:rsidP="00956B17">
      <w:pPr>
        <w:pStyle w:val="Geenafstand"/>
        <w:rPr>
          <w:color w:val="C45911" w:themeColor="accent2" w:themeShade="BF"/>
          <w:sz w:val="40"/>
          <w:szCs w:val="40"/>
        </w:rPr>
      </w:pPr>
      <w:r w:rsidRPr="00E34D43">
        <w:rPr>
          <w:color w:val="C45911" w:themeColor="accent2" w:themeShade="BF"/>
          <w:sz w:val="40"/>
          <w:szCs w:val="40"/>
        </w:rPr>
        <w:t>1</w:t>
      </w:r>
      <w:r w:rsidR="005B7BA3" w:rsidRPr="00E34D43">
        <w:rPr>
          <w:color w:val="C45911" w:themeColor="accent2" w:themeShade="BF"/>
          <w:sz w:val="40"/>
          <w:szCs w:val="40"/>
        </w:rPr>
        <w:t>6</w:t>
      </w:r>
      <w:r w:rsidRPr="00E34D43">
        <w:rPr>
          <w:color w:val="C45911" w:themeColor="accent2" w:themeShade="BF"/>
          <w:sz w:val="40"/>
          <w:szCs w:val="40"/>
        </w:rPr>
        <w:t xml:space="preserve">. </w:t>
      </w:r>
      <w:r w:rsidR="004F1691" w:rsidRPr="00E34D43">
        <w:rPr>
          <w:color w:val="C45911" w:themeColor="accent2" w:themeShade="BF"/>
          <w:sz w:val="40"/>
          <w:szCs w:val="40"/>
        </w:rPr>
        <w:t>Tabblad Voortgang</w:t>
      </w:r>
      <w:r w:rsidR="00CC2F3B" w:rsidRPr="00E34D43">
        <w:rPr>
          <w:color w:val="C45911" w:themeColor="accent2" w:themeShade="BF"/>
          <w:sz w:val="40"/>
          <w:szCs w:val="40"/>
        </w:rPr>
        <w:t>srapportage</w:t>
      </w:r>
    </w:p>
    <w:p w14:paraId="5889F546" w14:textId="6CA7EEE0" w:rsidR="006415ED" w:rsidRPr="00E34D43" w:rsidRDefault="006415ED" w:rsidP="00CC2F3B">
      <w:r w:rsidRPr="00E34D43">
        <w:t>Bij het officieel beëindigen van een studie, dient er een definitieve einddatum worden aangegeven op het tabblad Aanmelding en op het tabblad Voortgangsrapportage. Er dienen ook een aantal vra</w:t>
      </w:r>
      <w:r w:rsidR="00E34D43" w:rsidRPr="00E34D43">
        <w:t>gen te worden beantwoord. Tevens  dient de status te worden doorgezet naar ‘Studie afgesloten’.</w:t>
      </w:r>
    </w:p>
    <w:p w14:paraId="127946C6" w14:textId="319A7D30" w:rsidR="00CC2F3B" w:rsidRDefault="00E34D43" w:rsidP="00CC2F3B">
      <w:r w:rsidRPr="00E34D43">
        <w:t xml:space="preserve">Soms zal </w:t>
      </w:r>
      <w:r w:rsidR="00CC2F3B" w:rsidRPr="00E34D43">
        <w:t xml:space="preserve">u </w:t>
      </w:r>
      <w:r w:rsidRPr="00E34D43">
        <w:t xml:space="preserve">tussentijds </w:t>
      </w:r>
      <w:r w:rsidR="00CC2F3B" w:rsidRPr="00E34D43">
        <w:t>gevraagd worden om gegevens in te vullen op het tabblad ‘Voortgangsrapportage’ (bijvoorbeeld ten behoeve van de verlenging voor de proefpersonenverzekering van Isala).</w:t>
      </w:r>
      <w:r w:rsidR="00CC2F3B">
        <w:t xml:space="preserve"> </w:t>
      </w:r>
    </w:p>
    <w:p w14:paraId="4D127CAE" w14:textId="77777777" w:rsidR="00EF7606" w:rsidRDefault="00EF7606" w:rsidP="00CC2F3B"/>
    <w:p w14:paraId="081C1979" w14:textId="6B0E1719" w:rsidR="00CC2F3B" w:rsidRDefault="00CC2F3B" w:rsidP="00CC2F3B"/>
    <w:p w14:paraId="4351A2FB" w14:textId="08F4871E" w:rsidR="00655A1C" w:rsidRPr="00591870" w:rsidRDefault="00655A1C" w:rsidP="00591870">
      <w:pPr>
        <w:pStyle w:val="Geenafstand"/>
        <w:rPr>
          <w:b/>
        </w:rPr>
      </w:pPr>
    </w:p>
    <w:sectPr w:rsidR="00655A1C" w:rsidRPr="0059187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0896F" w14:textId="77777777" w:rsidR="0039117F" w:rsidRDefault="0039117F" w:rsidP="0039117F">
      <w:pPr>
        <w:spacing w:after="0" w:line="240" w:lineRule="auto"/>
      </w:pPr>
      <w:r>
        <w:separator/>
      </w:r>
    </w:p>
  </w:endnote>
  <w:endnote w:type="continuationSeparator" w:id="0">
    <w:p w14:paraId="3F2C7B86" w14:textId="77777777" w:rsidR="0039117F" w:rsidRDefault="0039117F" w:rsidP="0039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CB94" w14:textId="1B27AFFB" w:rsidR="0046340E" w:rsidRDefault="0046340E">
    <w:pPr>
      <w:pStyle w:val="Voettekst"/>
    </w:pPr>
    <w:r>
      <w:t>V</w:t>
    </w:r>
    <w:r w:rsidR="00265F7B">
      <w:t>5</w:t>
    </w:r>
    <w:r>
      <w:t xml:space="preserve">.0  </w:t>
    </w:r>
    <w:r w:rsidR="00530543">
      <w:t>20-10-2023</w:t>
    </w:r>
  </w:p>
  <w:p w14:paraId="4C4B6E28" w14:textId="77777777" w:rsidR="0039117F" w:rsidRDefault="003911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3B8BC" w14:textId="77777777" w:rsidR="0039117F" w:rsidRDefault="0039117F" w:rsidP="0039117F">
      <w:pPr>
        <w:spacing w:after="0" w:line="240" w:lineRule="auto"/>
      </w:pPr>
      <w:r>
        <w:separator/>
      </w:r>
    </w:p>
  </w:footnote>
  <w:footnote w:type="continuationSeparator" w:id="0">
    <w:p w14:paraId="2DD7B9B2" w14:textId="77777777" w:rsidR="0039117F" w:rsidRDefault="0039117F" w:rsidP="00391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CF3"/>
    <w:multiLevelType w:val="hybridMultilevel"/>
    <w:tmpl w:val="ADDAFDB0"/>
    <w:lvl w:ilvl="0" w:tplc="803A9A72">
      <w:start w:val="7"/>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8B4067"/>
    <w:multiLevelType w:val="hybridMultilevel"/>
    <w:tmpl w:val="DA429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A93C59"/>
    <w:multiLevelType w:val="hybridMultilevel"/>
    <w:tmpl w:val="A89E242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55E39E2"/>
    <w:multiLevelType w:val="hybridMultilevel"/>
    <w:tmpl w:val="56EAB9E4"/>
    <w:lvl w:ilvl="0" w:tplc="49AA5F52">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C2465E"/>
    <w:multiLevelType w:val="hybridMultilevel"/>
    <w:tmpl w:val="96909D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F41236"/>
    <w:multiLevelType w:val="hybridMultilevel"/>
    <w:tmpl w:val="5E86D650"/>
    <w:lvl w:ilvl="0" w:tplc="C0D6520E">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C885B05"/>
    <w:multiLevelType w:val="hybridMultilevel"/>
    <w:tmpl w:val="6862F126"/>
    <w:lvl w:ilvl="0" w:tplc="9B407B4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5C74BD"/>
    <w:multiLevelType w:val="hybridMultilevel"/>
    <w:tmpl w:val="B4B8A9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D9F0F1A"/>
    <w:multiLevelType w:val="hybridMultilevel"/>
    <w:tmpl w:val="00D2E5B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C57159"/>
    <w:multiLevelType w:val="hybridMultilevel"/>
    <w:tmpl w:val="458805BC"/>
    <w:lvl w:ilvl="0" w:tplc="A31CF1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0396D5B"/>
    <w:multiLevelType w:val="hybridMultilevel"/>
    <w:tmpl w:val="80140D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5835D67"/>
    <w:multiLevelType w:val="hybridMultilevel"/>
    <w:tmpl w:val="23E42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901255"/>
    <w:multiLevelType w:val="hybridMultilevel"/>
    <w:tmpl w:val="6F1E3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5B352E"/>
    <w:multiLevelType w:val="hybridMultilevel"/>
    <w:tmpl w:val="4F8E5968"/>
    <w:lvl w:ilvl="0" w:tplc="80A6EDC6">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B6373F2"/>
    <w:multiLevelType w:val="hybridMultilevel"/>
    <w:tmpl w:val="CA92D4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CA3F36"/>
    <w:multiLevelType w:val="hybridMultilevel"/>
    <w:tmpl w:val="E244078E"/>
    <w:lvl w:ilvl="0" w:tplc="56EE3D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0B3A3C"/>
    <w:multiLevelType w:val="hybridMultilevel"/>
    <w:tmpl w:val="72803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15"/>
  </w:num>
  <w:num w:numId="5">
    <w:abstractNumId w:val="13"/>
  </w:num>
  <w:num w:numId="6">
    <w:abstractNumId w:val="0"/>
  </w:num>
  <w:num w:numId="7">
    <w:abstractNumId w:val="16"/>
  </w:num>
  <w:num w:numId="8">
    <w:abstractNumId w:val="10"/>
  </w:num>
  <w:num w:numId="9">
    <w:abstractNumId w:val="1"/>
  </w:num>
  <w:num w:numId="10">
    <w:abstractNumId w:val="7"/>
  </w:num>
  <w:num w:numId="11">
    <w:abstractNumId w:val="6"/>
  </w:num>
  <w:num w:numId="12">
    <w:abstractNumId w:val="12"/>
  </w:num>
  <w:num w:numId="13">
    <w:abstractNumId w:val="2"/>
  </w:num>
  <w:num w:numId="14">
    <w:abstractNumId w:val="14"/>
  </w:num>
  <w:num w:numId="15">
    <w:abstractNumId w:val="5"/>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D1"/>
    <w:rsid w:val="00004CA9"/>
    <w:rsid w:val="0002358B"/>
    <w:rsid w:val="00032AD6"/>
    <w:rsid w:val="00034D0B"/>
    <w:rsid w:val="00036634"/>
    <w:rsid w:val="00046902"/>
    <w:rsid w:val="00046CF8"/>
    <w:rsid w:val="00050D58"/>
    <w:rsid w:val="000512E3"/>
    <w:rsid w:val="000601A3"/>
    <w:rsid w:val="000603D1"/>
    <w:rsid w:val="0008048F"/>
    <w:rsid w:val="000874A6"/>
    <w:rsid w:val="00092012"/>
    <w:rsid w:val="000B6CC1"/>
    <w:rsid w:val="000D2068"/>
    <w:rsid w:val="000D3291"/>
    <w:rsid w:val="000D6D08"/>
    <w:rsid w:val="000E36DC"/>
    <w:rsid w:val="000F18DC"/>
    <w:rsid w:val="00100594"/>
    <w:rsid w:val="001148DF"/>
    <w:rsid w:val="001259C2"/>
    <w:rsid w:val="00130674"/>
    <w:rsid w:val="00130EC0"/>
    <w:rsid w:val="00136525"/>
    <w:rsid w:val="0014623B"/>
    <w:rsid w:val="001468D1"/>
    <w:rsid w:val="00154CF9"/>
    <w:rsid w:val="00160CC7"/>
    <w:rsid w:val="001678BD"/>
    <w:rsid w:val="001708B2"/>
    <w:rsid w:val="00175A9F"/>
    <w:rsid w:val="00177428"/>
    <w:rsid w:val="00180863"/>
    <w:rsid w:val="001809DA"/>
    <w:rsid w:val="00191ECA"/>
    <w:rsid w:val="00195226"/>
    <w:rsid w:val="001A773C"/>
    <w:rsid w:val="001B7D93"/>
    <w:rsid w:val="001C30DF"/>
    <w:rsid w:val="001C6422"/>
    <w:rsid w:val="001D27D1"/>
    <w:rsid w:val="001E4407"/>
    <w:rsid w:val="001F0B5B"/>
    <w:rsid w:val="001F6918"/>
    <w:rsid w:val="00207C49"/>
    <w:rsid w:val="0021363C"/>
    <w:rsid w:val="00221F27"/>
    <w:rsid w:val="0022244F"/>
    <w:rsid w:val="002238D9"/>
    <w:rsid w:val="00225C11"/>
    <w:rsid w:val="00231A2E"/>
    <w:rsid w:val="0023516F"/>
    <w:rsid w:val="00237D99"/>
    <w:rsid w:val="002555AA"/>
    <w:rsid w:val="00265DDE"/>
    <w:rsid w:val="00265F7B"/>
    <w:rsid w:val="0026719A"/>
    <w:rsid w:val="00271B87"/>
    <w:rsid w:val="00275C21"/>
    <w:rsid w:val="00282E6A"/>
    <w:rsid w:val="002841E4"/>
    <w:rsid w:val="00284790"/>
    <w:rsid w:val="00287407"/>
    <w:rsid w:val="002A0DCD"/>
    <w:rsid w:val="002A0F49"/>
    <w:rsid w:val="002A1EE3"/>
    <w:rsid w:val="002B15CF"/>
    <w:rsid w:val="002B3F23"/>
    <w:rsid w:val="002D2790"/>
    <w:rsid w:val="002E31B0"/>
    <w:rsid w:val="002E322C"/>
    <w:rsid w:val="002F4F04"/>
    <w:rsid w:val="00313AD1"/>
    <w:rsid w:val="00316948"/>
    <w:rsid w:val="00316B59"/>
    <w:rsid w:val="00341589"/>
    <w:rsid w:val="00347B06"/>
    <w:rsid w:val="003502FB"/>
    <w:rsid w:val="00362675"/>
    <w:rsid w:val="003831F7"/>
    <w:rsid w:val="00384F57"/>
    <w:rsid w:val="0039117F"/>
    <w:rsid w:val="0039364F"/>
    <w:rsid w:val="00395FF9"/>
    <w:rsid w:val="003B0782"/>
    <w:rsid w:val="003C18F2"/>
    <w:rsid w:val="003E1C52"/>
    <w:rsid w:val="003F523F"/>
    <w:rsid w:val="00406E8D"/>
    <w:rsid w:val="00415026"/>
    <w:rsid w:val="00421859"/>
    <w:rsid w:val="00425541"/>
    <w:rsid w:val="004347E7"/>
    <w:rsid w:val="00450D02"/>
    <w:rsid w:val="00451922"/>
    <w:rsid w:val="004623AA"/>
    <w:rsid w:val="0046340E"/>
    <w:rsid w:val="0046544E"/>
    <w:rsid w:val="00497EB3"/>
    <w:rsid w:val="004A0DAA"/>
    <w:rsid w:val="004B315C"/>
    <w:rsid w:val="004B670B"/>
    <w:rsid w:val="004C2B05"/>
    <w:rsid w:val="004D30D7"/>
    <w:rsid w:val="004E0E94"/>
    <w:rsid w:val="004E2A8B"/>
    <w:rsid w:val="004E6E96"/>
    <w:rsid w:val="004F1691"/>
    <w:rsid w:val="004F41BD"/>
    <w:rsid w:val="005003B5"/>
    <w:rsid w:val="0050159F"/>
    <w:rsid w:val="00505EF6"/>
    <w:rsid w:val="00505FA6"/>
    <w:rsid w:val="005142E6"/>
    <w:rsid w:val="00515C7D"/>
    <w:rsid w:val="005177CC"/>
    <w:rsid w:val="005246BB"/>
    <w:rsid w:val="00525804"/>
    <w:rsid w:val="00530543"/>
    <w:rsid w:val="00537A9F"/>
    <w:rsid w:val="00552ECF"/>
    <w:rsid w:val="005544F3"/>
    <w:rsid w:val="00557F82"/>
    <w:rsid w:val="00562B59"/>
    <w:rsid w:val="00576276"/>
    <w:rsid w:val="0059137A"/>
    <w:rsid w:val="00591870"/>
    <w:rsid w:val="005A09C2"/>
    <w:rsid w:val="005A3858"/>
    <w:rsid w:val="005B06D7"/>
    <w:rsid w:val="005B7BA3"/>
    <w:rsid w:val="005C6818"/>
    <w:rsid w:val="005C7DFC"/>
    <w:rsid w:val="005E0FA6"/>
    <w:rsid w:val="00600AB2"/>
    <w:rsid w:val="00606804"/>
    <w:rsid w:val="00613DD1"/>
    <w:rsid w:val="00616EC1"/>
    <w:rsid w:val="00622873"/>
    <w:rsid w:val="0062305E"/>
    <w:rsid w:val="006235FC"/>
    <w:rsid w:val="006268E4"/>
    <w:rsid w:val="00626956"/>
    <w:rsid w:val="00626BFA"/>
    <w:rsid w:val="00640BAF"/>
    <w:rsid w:val="006415ED"/>
    <w:rsid w:val="00655A1C"/>
    <w:rsid w:val="0065644E"/>
    <w:rsid w:val="00660F3D"/>
    <w:rsid w:val="00663596"/>
    <w:rsid w:val="006809F6"/>
    <w:rsid w:val="006832FB"/>
    <w:rsid w:val="006A1331"/>
    <w:rsid w:val="006D3145"/>
    <w:rsid w:val="006D4117"/>
    <w:rsid w:val="006E09AA"/>
    <w:rsid w:val="006E0D19"/>
    <w:rsid w:val="006F3FB8"/>
    <w:rsid w:val="00704899"/>
    <w:rsid w:val="00706F56"/>
    <w:rsid w:val="007076A2"/>
    <w:rsid w:val="00714908"/>
    <w:rsid w:val="00722FCD"/>
    <w:rsid w:val="00730B7B"/>
    <w:rsid w:val="00733AF5"/>
    <w:rsid w:val="00746527"/>
    <w:rsid w:val="0075153F"/>
    <w:rsid w:val="00767734"/>
    <w:rsid w:val="00772040"/>
    <w:rsid w:val="00773656"/>
    <w:rsid w:val="0077435A"/>
    <w:rsid w:val="00781D7B"/>
    <w:rsid w:val="0078214B"/>
    <w:rsid w:val="00790F7E"/>
    <w:rsid w:val="00792BA6"/>
    <w:rsid w:val="007A2257"/>
    <w:rsid w:val="007A2A65"/>
    <w:rsid w:val="007A7079"/>
    <w:rsid w:val="007B245F"/>
    <w:rsid w:val="007D7236"/>
    <w:rsid w:val="007E40A0"/>
    <w:rsid w:val="007E6DD6"/>
    <w:rsid w:val="007E6DE4"/>
    <w:rsid w:val="007E74D6"/>
    <w:rsid w:val="007F2E52"/>
    <w:rsid w:val="008055F5"/>
    <w:rsid w:val="00817BBC"/>
    <w:rsid w:val="00825EF4"/>
    <w:rsid w:val="008317FC"/>
    <w:rsid w:val="00845324"/>
    <w:rsid w:val="008500A7"/>
    <w:rsid w:val="00855087"/>
    <w:rsid w:val="008625A1"/>
    <w:rsid w:val="008636D7"/>
    <w:rsid w:val="00864949"/>
    <w:rsid w:val="00886C30"/>
    <w:rsid w:val="008A001D"/>
    <w:rsid w:val="008A0B3F"/>
    <w:rsid w:val="008A5498"/>
    <w:rsid w:val="008C0132"/>
    <w:rsid w:val="008C14D9"/>
    <w:rsid w:val="008C385B"/>
    <w:rsid w:val="008D6BDA"/>
    <w:rsid w:val="008E0120"/>
    <w:rsid w:val="008F76E6"/>
    <w:rsid w:val="00900FD5"/>
    <w:rsid w:val="00901215"/>
    <w:rsid w:val="009024E9"/>
    <w:rsid w:val="00905FDD"/>
    <w:rsid w:val="00913218"/>
    <w:rsid w:val="00914D1A"/>
    <w:rsid w:val="00916FAC"/>
    <w:rsid w:val="00955011"/>
    <w:rsid w:val="00956B17"/>
    <w:rsid w:val="0096138E"/>
    <w:rsid w:val="00965405"/>
    <w:rsid w:val="0097763F"/>
    <w:rsid w:val="00983DC6"/>
    <w:rsid w:val="00984592"/>
    <w:rsid w:val="0098512F"/>
    <w:rsid w:val="009949AE"/>
    <w:rsid w:val="009A2A4B"/>
    <w:rsid w:val="009B5BDE"/>
    <w:rsid w:val="009C1252"/>
    <w:rsid w:val="009D045E"/>
    <w:rsid w:val="009E105A"/>
    <w:rsid w:val="009E63DD"/>
    <w:rsid w:val="009F5EDC"/>
    <w:rsid w:val="00A01D31"/>
    <w:rsid w:val="00A2442E"/>
    <w:rsid w:val="00A57F52"/>
    <w:rsid w:val="00A63983"/>
    <w:rsid w:val="00A65A2E"/>
    <w:rsid w:val="00A828BB"/>
    <w:rsid w:val="00A8478A"/>
    <w:rsid w:val="00A947B4"/>
    <w:rsid w:val="00AA005A"/>
    <w:rsid w:val="00AA10F3"/>
    <w:rsid w:val="00AA2E2A"/>
    <w:rsid w:val="00AA4A7D"/>
    <w:rsid w:val="00AB25E5"/>
    <w:rsid w:val="00AC389D"/>
    <w:rsid w:val="00AD1920"/>
    <w:rsid w:val="00AD4CAD"/>
    <w:rsid w:val="00AE45FC"/>
    <w:rsid w:val="00B17E34"/>
    <w:rsid w:val="00B22431"/>
    <w:rsid w:val="00B22654"/>
    <w:rsid w:val="00B30595"/>
    <w:rsid w:val="00B3377F"/>
    <w:rsid w:val="00B338DB"/>
    <w:rsid w:val="00B40F7B"/>
    <w:rsid w:val="00B62E63"/>
    <w:rsid w:val="00B6502A"/>
    <w:rsid w:val="00B72BD2"/>
    <w:rsid w:val="00B80483"/>
    <w:rsid w:val="00B80D20"/>
    <w:rsid w:val="00B82875"/>
    <w:rsid w:val="00B961D4"/>
    <w:rsid w:val="00B96F85"/>
    <w:rsid w:val="00BB38C3"/>
    <w:rsid w:val="00BB6EBA"/>
    <w:rsid w:val="00BC2EC1"/>
    <w:rsid w:val="00BD08E2"/>
    <w:rsid w:val="00BE1DEB"/>
    <w:rsid w:val="00BF34A0"/>
    <w:rsid w:val="00C00777"/>
    <w:rsid w:val="00C13379"/>
    <w:rsid w:val="00C152A8"/>
    <w:rsid w:val="00C20373"/>
    <w:rsid w:val="00C20398"/>
    <w:rsid w:val="00C21325"/>
    <w:rsid w:val="00C24E90"/>
    <w:rsid w:val="00C30B3B"/>
    <w:rsid w:val="00C31B3B"/>
    <w:rsid w:val="00C45CB2"/>
    <w:rsid w:val="00C46EBA"/>
    <w:rsid w:val="00C57658"/>
    <w:rsid w:val="00C6343D"/>
    <w:rsid w:val="00C73F8D"/>
    <w:rsid w:val="00C95151"/>
    <w:rsid w:val="00CB05EF"/>
    <w:rsid w:val="00CC2354"/>
    <w:rsid w:val="00CC2F3B"/>
    <w:rsid w:val="00CE0730"/>
    <w:rsid w:val="00CF3B65"/>
    <w:rsid w:val="00CF76F8"/>
    <w:rsid w:val="00D012BB"/>
    <w:rsid w:val="00D13325"/>
    <w:rsid w:val="00D143DA"/>
    <w:rsid w:val="00D33285"/>
    <w:rsid w:val="00D34A49"/>
    <w:rsid w:val="00D405A0"/>
    <w:rsid w:val="00D462E9"/>
    <w:rsid w:val="00D571C9"/>
    <w:rsid w:val="00D61CB8"/>
    <w:rsid w:val="00D61FBF"/>
    <w:rsid w:val="00D61FD0"/>
    <w:rsid w:val="00D83B90"/>
    <w:rsid w:val="00D84726"/>
    <w:rsid w:val="00D914B3"/>
    <w:rsid w:val="00D91665"/>
    <w:rsid w:val="00DA2A71"/>
    <w:rsid w:val="00DA4654"/>
    <w:rsid w:val="00DA5F51"/>
    <w:rsid w:val="00DB4BF9"/>
    <w:rsid w:val="00DB62BD"/>
    <w:rsid w:val="00DB70F5"/>
    <w:rsid w:val="00DC3436"/>
    <w:rsid w:val="00DC60EA"/>
    <w:rsid w:val="00DD1F85"/>
    <w:rsid w:val="00DD3D30"/>
    <w:rsid w:val="00DE1936"/>
    <w:rsid w:val="00DE5579"/>
    <w:rsid w:val="00E01AEC"/>
    <w:rsid w:val="00E06911"/>
    <w:rsid w:val="00E07A80"/>
    <w:rsid w:val="00E26F2F"/>
    <w:rsid w:val="00E27454"/>
    <w:rsid w:val="00E34D43"/>
    <w:rsid w:val="00E35F50"/>
    <w:rsid w:val="00E4679A"/>
    <w:rsid w:val="00E728D0"/>
    <w:rsid w:val="00E91358"/>
    <w:rsid w:val="00E95C94"/>
    <w:rsid w:val="00EA5596"/>
    <w:rsid w:val="00EB0C03"/>
    <w:rsid w:val="00EC191B"/>
    <w:rsid w:val="00EC3AB5"/>
    <w:rsid w:val="00ED129E"/>
    <w:rsid w:val="00EE6AFE"/>
    <w:rsid w:val="00EF0F07"/>
    <w:rsid w:val="00EF7606"/>
    <w:rsid w:val="00F117A6"/>
    <w:rsid w:val="00F275C1"/>
    <w:rsid w:val="00F45C5C"/>
    <w:rsid w:val="00F53271"/>
    <w:rsid w:val="00F53FF5"/>
    <w:rsid w:val="00F56B84"/>
    <w:rsid w:val="00F61D76"/>
    <w:rsid w:val="00F66C09"/>
    <w:rsid w:val="00F71405"/>
    <w:rsid w:val="00F722FD"/>
    <w:rsid w:val="00F9794F"/>
    <w:rsid w:val="00FB793C"/>
    <w:rsid w:val="00FC4609"/>
    <w:rsid w:val="00FC568F"/>
    <w:rsid w:val="00FD67D0"/>
    <w:rsid w:val="00FD6D0E"/>
    <w:rsid w:val="00FE356F"/>
    <w:rsid w:val="00FE3FB7"/>
    <w:rsid w:val="00FE6978"/>
    <w:rsid w:val="00FF2784"/>
    <w:rsid w:val="00FF41DB"/>
    <w:rsid w:val="00FF6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3E32"/>
  <w15:chartTrackingRefBased/>
  <w15:docId w15:val="{8C3E9369-0338-475D-928B-DD881818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03D1"/>
    <w:rPr>
      <w:color w:val="0563C1" w:themeColor="hyperlink"/>
      <w:u w:val="single"/>
    </w:rPr>
  </w:style>
  <w:style w:type="table" w:styleId="Tabelraster">
    <w:name w:val="Table Grid"/>
    <w:basedOn w:val="Standaardtabel"/>
    <w:uiPriority w:val="39"/>
    <w:rsid w:val="00845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0159F"/>
    <w:rPr>
      <w:sz w:val="16"/>
      <w:szCs w:val="16"/>
    </w:rPr>
  </w:style>
  <w:style w:type="paragraph" w:styleId="Tekstopmerking">
    <w:name w:val="annotation text"/>
    <w:basedOn w:val="Standaard"/>
    <w:link w:val="TekstopmerkingChar"/>
    <w:uiPriority w:val="99"/>
    <w:semiHidden/>
    <w:unhideWhenUsed/>
    <w:rsid w:val="005015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159F"/>
    <w:rPr>
      <w:sz w:val="20"/>
      <w:szCs w:val="20"/>
    </w:rPr>
  </w:style>
  <w:style w:type="paragraph" w:styleId="Onderwerpvanopmerking">
    <w:name w:val="annotation subject"/>
    <w:basedOn w:val="Tekstopmerking"/>
    <w:next w:val="Tekstopmerking"/>
    <w:link w:val="OnderwerpvanopmerkingChar"/>
    <w:uiPriority w:val="99"/>
    <w:semiHidden/>
    <w:unhideWhenUsed/>
    <w:rsid w:val="0050159F"/>
    <w:rPr>
      <w:b/>
      <w:bCs/>
    </w:rPr>
  </w:style>
  <w:style w:type="character" w:customStyle="1" w:styleId="OnderwerpvanopmerkingChar">
    <w:name w:val="Onderwerp van opmerking Char"/>
    <w:basedOn w:val="TekstopmerkingChar"/>
    <w:link w:val="Onderwerpvanopmerking"/>
    <w:uiPriority w:val="99"/>
    <w:semiHidden/>
    <w:rsid w:val="0050159F"/>
    <w:rPr>
      <w:b/>
      <w:bCs/>
      <w:sz w:val="20"/>
      <w:szCs w:val="20"/>
    </w:rPr>
  </w:style>
  <w:style w:type="paragraph" w:styleId="Ballontekst">
    <w:name w:val="Balloon Text"/>
    <w:basedOn w:val="Standaard"/>
    <w:link w:val="BallontekstChar"/>
    <w:uiPriority w:val="99"/>
    <w:semiHidden/>
    <w:unhideWhenUsed/>
    <w:rsid w:val="0050159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159F"/>
    <w:rPr>
      <w:rFonts w:ascii="Segoe UI" w:hAnsi="Segoe UI" w:cs="Segoe UI"/>
      <w:sz w:val="18"/>
      <w:szCs w:val="18"/>
    </w:rPr>
  </w:style>
  <w:style w:type="paragraph" w:styleId="Lijstalinea">
    <w:name w:val="List Paragraph"/>
    <w:basedOn w:val="Standaard"/>
    <w:uiPriority w:val="34"/>
    <w:qFormat/>
    <w:rsid w:val="00D61FD0"/>
    <w:pPr>
      <w:ind w:left="720"/>
      <w:contextualSpacing/>
    </w:pPr>
  </w:style>
  <w:style w:type="paragraph" w:styleId="Geenafstand">
    <w:name w:val="No Spacing"/>
    <w:uiPriority w:val="1"/>
    <w:qFormat/>
    <w:rsid w:val="00C30B3B"/>
    <w:pPr>
      <w:spacing w:after="0" w:line="240" w:lineRule="auto"/>
    </w:pPr>
  </w:style>
  <w:style w:type="paragraph" w:customStyle="1" w:styleId="Default">
    <w:name w:val="Default"/>
    <w:rsid w:val="00415026"/>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626956"/>
    <w:rPr>
      <w:color w:val="954F72" w:themeColor="followedHyperlink"/>
      <w:u w:val="single"/>
    </w:rPr>
  </w:style>
  <w:style w:type="paragraph" w:styleId="Koptekst">
    <w:name w:val="header"/>
    <w:basedOn w:val="Standaard"/>
    <w:link w:val="KoptekstChar"/>
    <w:uiPriority w:val="99"/>
    <w:unhideWhenUsed/>
    <w:rsid w:val="0039117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9117F"/>
  </w:style>
  <w:style w:type="paragraph" w:styleId="Voettekst">
    <w:name w:val="footer"/>
    <w:basedOn w:val="Standaard"/>
    <w:link w:val="VoettekstChar"/>
    <w:uiPriority w:val="99"/>
    <w:unhideWhenUsed/>
    <w:rsid w:val="0039117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91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cid:image003.png@01D8F8F2.910026F0" TargetMode="External"/><Relationship Id="rId20" Type="http://schemas.openxmlformats.org/officeDocument/2006/relationships/hyperlink" Target="https://www.isala.nl/academie/onderzoek/onderzoek-in-isala/lokale-haalbaarheid-in-isa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researchmanager.com/Isala/Logon.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myresearchmanager.com/Isala/Logon.aspx" TargetMode="External"/><Relationship Id="rId19" Type="http://schemas.openxmlformats.org/officeDocument/2006/relationships/hyperlink" Target="https://www.isala.nl/academie/onderzoek/onderzoek-in-isala/lokale-haalbaarheid-in-isal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image001.jpg@01D778C1.0B6468B0"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2E486-9B7C-40BB-BE9A-D21A39F5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3142</Words>
  <Characters>17281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Isala</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 Machteld van der</dc:creator>
  <cp:keywords/>
  <dc:description/>
  <cp:lastModifiedBy>Ruiterkamp, Heike</cp:lastModifiedBy>
  <cp:revision>5</cp:revision>
  <dcterms:created xsi:type="dcterms:W3CDTF">2023-03-20T12:09:00Z</dcterms:created>
  <dcterms:modified xsi:type="dcterms:W3CDTF">2023-10-20T13:22:00Z</dcterms:modified>
</cp:coreProperties>
</file>